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E10E22">
      <w:pPr>
        <w:autoSpaceDE w:val="0"/>
        <w:spacing w:line="540" w:lineRule="exact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附件4</w:t>
      </w:r>
    </w:p>
    <w:p w14:paraId="5FFBA572">
      <w:pPr>
        <w:autoSpaceDE w:val="0"/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微专业申报要求</w:t>
      </w:r>
    </w:p>
    <w:p w14:paraId="31809DAF">
      <w:pPr>
        <w:widowControl/>
        <w:shd w:val="clear" w:color="auto" w:fill="FFFFFF"/>
        <w:spacing w:line="540" w:lineRule="exact"/>
        <w:ind w:firstLine="640"/>
        <w:rPr>
          <w:rFonts w:hint="eastAsia" w:ascii="仿宋_GB2312" w:eastAsia="仿宋_GB2312"/>
          <w:sz w:val="32"/>
          <w:szCs w:val="32"/>
        </w:rPr>
      </w:pPr>
    </w:p>
    <w:p w14:paraId="50E7C428">
      <w:pPr>
        <w:widowControl/>
        <w:shd w:val="clear" w:color="auto" w:fill="FFFFFF"/>
        <w:spacing w:line="540" w:lineRule="exact"/>
        <w:ind w:firstLine="64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一、申报类型及相关要求</w:t>
      </w:r>
    </w:p>
    <w:p w14:paraId="47272E04">
      <w:pPr>
        <w:widowControl/>
        <w:shd w:val="clear" w:color="auto" w:fill="FFFFFF"/>
        <w:spacing w:line="540" w:lineRule="exact"/>
        <w:ind w:firstLine="64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本年度微专业重点建设类型及相关要求如下：</w:t>
      </w:r>
    </w:p>
    <w:p w14:paraId="29254713">
      <w:pPr>
        <w:widowControl/>
        <w:shd w:val="clear" w:color="auto" w:fill="FFFFFF"/>
        <w:spacing w:line="540" w:lineRule="exact"/>
        <w:ind w:firstLine="640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（一）应用技能型微专业</w:t>
      </w:r>
    </w:p>
    <w:p w14:paraId="26F42170">
      <w:pPr>
        <w:widowControl/>
        <w:shd w:val="clear" w:color="auto" w:fill="FFFFFF"/>
        <w:bidi w:val="0"/>
        <w:spacing w:line="540" w:lineRule="exact"/>
        <w:ind w:firstLine="640"/>
        <w:jc w:val="both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ascii="仿宋_GB2312" w:hAnsi="Calibri" w:eastAsia="仿宋_GB2312" w:cs="Calibri"/>
          <w:kern w:val="2"/>
          <w:sz w:val="32"/>
          <w:szCs w:val="32"/>
          <w:lang w:bidi="ar-SA"/>
        </w:rPr>
        <w:t>为深入贯彻落实党中央、国务院关于促进高校毕业生就业创业工作的决策部署，切实提升毕业生职业胜任力和就业竞争力，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按照《教育部办公厅关于实施高校学生就业能力提升“双千”计划的通知》(教就业厅函〔2025〕5号)工作部署，</w:t>
      </w:r>
      <w:r>
        <w:rPr>
          <w:rFonts w:ascii="仿宋_GB2312" w:hAnsi="Calibri" w:eastAsia="仿宋_GB2312" w:cs="Calibri"/>
          <w:kern w:val="2"/>
          <w:sz w:val="32"/>
          <w:szCs w:val="32"/>
          <w:lang w:bidi="ar-SA"/>
        </w:rPr>
        <w:t>现就应用技能型微专业建设工作提出如下要求：各教学单位须以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2023版本科专业人才培养方案专业发展课中</w:t>
      </w: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</w:rPr>
        <w:t>专业应用类</w:t>
      </w: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  <w:lang w:val="en-US" w:eastAsia="zh-CN"/>
        </w:rPr>
        <w:t>课程为依托，</w:t>
      </w:r>
      <w:r>
        <w:rPr>
          <w:rFonts w:ascii="仿宋_GB2312" w:hAnsi="Calibri" w:eastAsia="仿宋_GB2312" w:cs="Calibri"/>
          <w:kern w:val="2"/>
          <w:sz w:val="32"/>
          <w:szCs w:val="32"/>
          <w:lang w:bidi="ar-SA"/>
        </w:rPr>
        <w:t>本年度</w:t>
      </w:r>
      <w:r>
        <w:rPr>
          <w:rFonts w:ascii="仿宋_GB2312" w:hAnsi="Calibri" w:eastAsia="仿宋_GB2312" w:cs="Calibri"/>
          <w:b/>
          <w:bCs/>
          <w:kern w:val="2"/>
          <w:sz w:val="32"/>
          <w:szCs w:val="32"/>
          <w:lang w:bidi="ar-SA"/>
        </w:rPr>
        <w:t>须至少申报建设一个</w:t>
      </w:r>
      <w:r>
        <w:rPr>
          <w:rFonts w:ascii="仿宋_GB2312" w:hAnsi="Calibri" w:eastAsia="仿宋_GB2312" w:cs="Calibri"/>
          <w:kern w:val="2"/>
          <w:sz w:val="32"/>
          <w:szCs w:val="32"/>
          <w:lang w:bidi="ar-SA"/>
        </w:rPr>
        <w:t>应用技能型微专业项目。鼓励学科关联度高、就业市场契合度强的教学单位加强协同创新，联合开展应用技能型微专业建设。</w:t>
      </w:r>
    </w:p>
    <w:p w14:paraId="366F7626">
      <w:pPr>
        <w:widowControl/>
        <w:shd w:val="clear" w:color="auto" w:fill="FFFFFF"/>
        <w:bidi w:val="0"/>
        <w:spacing w:line="540" w:lineRule="exact"/>
        <w:ind w:firstLine="640"/>
        <w:jc w:val="both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ascii="仿宋_GB2312" w:hAnsi="Calibri" w:eastAsia="仿宋_GB2312" w:cs="Calibri"/>
          <w:kern w:val="2"/>
          <w:sz w:val="32"/>
          <w:szCs w:val="32"/>
          <w:lang w:bidi="ar-SA"/>
        </w:rPr>
        <w:t>此类微专业应坚持以就业为导向，主要面向本科三年级及以上</w:t>
      </w:r>
      <w:r>
        <w:rPr>
          <w:rFonts w:hint="eastAsia" w:ascii="仿宋_GB2312" w:eastAsia="仿宋_GB2312" w:cs="Calibri"/>
          <w:kern w:val="2"/>
          <w:sz w:val="32"/>
          <w:szCs w:val="32"/>
          <w:lang w:val="en-US" w:eastAsia="zh-CN" w:bidi="ar-SA"/>
        </w:rPr>
        <w:t>实质性</w:t>
      </w:r>
      <w:r>
        <w:rPr>
          <w:rFonts w:ascii="仿宋_GB2312" w:hAnsi="Calibri" w:eastAsia="仿宋_GB2312" w:cs="Calibri"/>
          <w:kern w:val="2"/>
          <w:sz w:val="32"/>
          <w:szCs w:val="32"/>
          <w:lang w:bidi="ar-SA"/>
        </w:rPr>
        <w:t>就业学生开设，总学分</w:t>
      </w:r>
      <w:r>
        <w:rPr>
          <w:rFonts w:hint="eastAsia" w:ascii="仿宋_GB2312" w:eastAsia="仿宋_GB2312" w:cs="Calibri"/>
          <w:kern w:val="2"/>
          <w:sz w:val="32"/>
          <w:szCs w:val="32"/>
          <w:lang w:val="en-US" w:eastAsia="zh-CN" w:bidi="ar-SA"/>
        </w:rPr>
        <w:t>不少于</w:t>
      </w:r>
      <w:r>
        <w:rPr>
          <w:rFonts w:ascii="仿宋_GB2312" w:hAnsi="Calibri" w:eastAsia="仿宋_GB2312" w:cs="Calibri"/>
          <w:kern w:val="2"/>
          <w:sz w:val="32"/>
          <w:szCs w:val="32"/>
          <w:lang w:bidi="ar-SA"/>
        </w:rPr>
        <w:t>6学分。各教学单位要深入贯彻落实国家关于深化产教融合的决策部署，紧密对接区域经济发展战略和重点产业需求，立足学校办学定位及学科优势，科学构建课程体系。可通过优化整合现有专业发展课程中的应用类课程资源，针对性增设符合行业前沿需求的实践类课程，精准设置</w:t>
      </w:r>
      <w:r>
        <w:rPr>
          <w:rFonts w:hint="eastAsia" w:ascii="仿宋_GB2312" w:eastAsia="仿宋_GB2312" w:cs="Calibri"/>
          <w:kern w:val="2"/>
          <w:sz w:val="32"/>
          <w:szCs w:val="32"/>
          <w:lang w:val="en-US" w:eastAsia="zh-CN" w:bidi="ar-SA"/>
        </w:rPr>
        <w:t>不少于</w:t>
      </w:r>
      <w:r>
        <w:rPr>
          <w:rFonts w:ascii="仿宋_GB2312" w:hAnsi="Calibri" w:eastAsia="仿宋_GB2312" w:cs="Calibri"/>
          <w:kern w:val="2"/>
          <w:sz w:val="32"/>
          <w:szCs w:val="32"/>
          <w:lang w:bidi="ar-SA"/>
        </w:rPr>
        <w:t>3门</w:t>
      </w:r>
      <w:r>
        <w:rPr>
          <w:rFonts w:hint="eastAsia" w:ascii="仿宋_GB2312" w:eastAsia="仿宋_GB2312" w:cs="Calibri"/>
          <w:kern w:val="2"/>
          <w:sz w:val="32"/>
          <w:szCs w:val="32"/>
          <w:lang w:eastAsia="zh-CN" w:bidi="ar-SA"/>
        </w:rPr>
        <w:t>的</w:t>
      </w:r>
      <w:r>
        <w:rPr>
          <w:rFonts w:ascii="仿宋_GB2312" w:hAnsi="Calibri" w:eastAsia="仿宋_GB2312" w:cs="Calibri"/>
          <w:kern w:val="2"/>
          <w:sz w:val="32"/>
          <w:szCs w:val="32"/>
          <w:lang w:bidi="ar-SA"/>
        </w:rPr>
        <w:t>课程模块，</w:t>
      </w:r>
      <w:r>
        <w:rPr>
          <w:rFonts w:hint="eastAsia" w:ascii="仿宋_GB2312" w:eastAsia="仿宋_GB2312" w:cs="Calibri"/>
          <w:kern w:val="2"/>
          <w:sz w:val="32"/>
          <w:szCs w:val="32"/>
          <w:lang w:val="en-US" w:eastAsia="zh-CN" w:bidi="ar-SA"/>
        </w:rPr>
        <w:t>其中和行业企业联合共建课程不少于1门，</w:t>
      </w:r>
      <w:r>
        <w:rPr>
          <w:rFonts w:ascii="仿宋_GB2312" w:hAnsi="Calibri" w:eastAsia="仿宋_GB2312" w:cs="Calibri"/>
          <w:kern w:val="2"/>
          <w:sz w:val="32"/>
          <w:szCs w:val="32"/>
          <w:lang w:bidi="ar-SA"/>
        </w:rPr>
        <w:t>着力提升学生行业岗位胜任力。课程建设要深化产教融合、校企协同育人机制，联合行业龙头企业共同制定课程标准，有机融入真实项目案例及虚拟仿真实训系统，实现教学内容与职业标准精准对接。实施</w:t>
      </w:r>
      <w:r>
        <w:rPr>
          <w:rFonts w:hint="eastAsia" w:ascii="仿宋_GB2312" w:eastAsia="仿宋_GB2312" w:cs="Calibri"/>
          <w:kern w:val="2"/>
          <w:sz w:val="32"/>
          <w:szCs w:val="32"/>
          <w:lang w:eastAsia="zh-CN" w:bidi="ar-SA"/>
        </w:rPr>
        <w:t>“</w:t>
      </w:r>
      <w:r>
        <w:rPr>
          <w:rFonts w:ascii="仿宋_GB2312" w:hAnsi="Calibri" w:eastAsia="仿宋_GB2312" w:cs="Calibri"/>
          <w:kern w:val="2"/>
          <w:sz w:val="32"/>
          <w:szCs w:val="32"/>
          <w:lang w:bidi="ar-SA"/>
        </w:rPr>
        <w:t>双导师制</w:t>
      </w:r>
      <w:r>
        <w:rPr>
          <w:rFonts w:hint="eastAsia" w:ascii="仿宋_GB2312" w:eastAsia="仿宋_GB2312" w:cs="Calibri"/>
          <w:kern w:val="2"/>
          <w:sz w:val="32"/>
          <w:szCs w:val="32"/>
          <w:lang w:eastAsia="zh-CN" w:bidi="ar-SA"/>
        </w:rPr>
        <w:t>”</w:t>
      </w:r>
      <w:r>
        <w:rPr>
          <w:rFonts w:ascii="仿宋_GB2312" w:hAnsi="Calibri" w:eastAsia="仿宋_GB2312" w:cs="Calibri"/>
          <w:kern w:val="2"/>
          <w:sz w:val="32"/>
          <w:szCs w:val="32"/>
          <w:lang w:bidi="ar-SA"/>
        </w:rPr>
        <w:t>，聘请企业技术专家参与课程模块开发与授课，强化实践教学环节。依托校企共建实验室及产业实践基地，系统开展岗位认知、项目实训、企业轮岗等递进式实践教学，切实提升毕业生职业素养与就业竞争力，将微专业建设成效转化为促进高质量就业的有效途径。</w:t>
      </w:r>
    </w:p>
    <w:p w14:paraId="537B609A">
      <w:pPr>
        <w:widowControl/>
        <w:shd w:val="clear" w:color="auto" w:fill="FFFFFF"/>
        <w:bidi w:val="0"/>
        <w:spacing w:line="540" w:lineRule="exact"/>
        <w:ind w:firstLine="640"/>
        <w:jc w:val="both"/>
        <w:rPr>
          <w:rFonts w:hint="default" w:ascii="仿宋_GB2312" w:eastAsia="仿宋_GB2312" w:cs="Calibri"/>
          <w:kern w:val="2"/>
          <w:sz w:val="32"/>
          <w:szCs w:val="32"/>
          <w:lang w:val="en-US" w:eastAsia="zh-CN" w:bidi="ar-SA"/>
        </w:rPr>
      </w:pPr>
      <w:r>
        <w:rPr>
          <w:rFonts w:ascii="仿宋_GB2312" w:hAnsi="Calibri" w:eastAsia="仿宋_GB2312" w:cs="Calibri"/>
          <w:kern w:val="2"/>
          <w:sz w:val="32"/>
          <w:szCs w:val="32"/>
          <w:lang w:bidi="ar-SA"/>
        </w:rPr>
        <w:t>为进一步整合优化教育教学资源配置，切实提升人才培养精准化供给水平，学生修读本专业开设的</w:t>
      </w:r>
      <w:r>
        <w:rPr>
          <w:rFonts w:hint="eastAsia" w:ascii="仿宋_GB2312" w:eastAsia="仿宋_GB2312" w:cs="Calibri"/>
          <w:kern w:val="2"/>
          <w:sz w:val="32"/>
          <w:szCs w:val="32"/>
          <w:lang w:val="en-US" w:eastAsia="zh-CN" w:bidi="ar-SA"/>
        </w:rPr>
        <w:t>该类型</w:t>
      </w:r>
      <w:r>
        <w:rPr>
          <w:rFonts w:ascii="仿宋_GB2312" w:hAnsi="Calibri" w:eastAsia="仿宋_GB2312" w:cs="Calibri"/>
          <w:kern w:val="2"/>
          <w:sz w:val="32"/>
          <w:szCs w:val="32"/>
          <w:lang w:bidi="ar-SA"/>
        </w:rPr>
        <w:t>微专业所获课程学分可计入专业发展</w:t>
      </w:r>
      <w:r>
        <w:rPr>
          <w:rFonts w:hint="eastAsia" w:ascii="仿宋_GB2312" w:eastAsia="仿宋_GB2312" w:cs="Calibri"/>
          <w:kern w:val="2"/>
          <w:sz w:val="32"/>
          <w:szCs w:val="32"/>
          <w:lang w:val="en-US" w:eastAsia="zh-CN" w:bidi="ar-SA"/>
        </w:rPr>
        <w:t>应用类</w:t>
      </w:r>
      <w:r>
        <w:rPr>
          <w:rFonts w:ascii="仿宋_GB2312" w:hAnsi="Calibri" w:eastAsia="仿宋_GB2312" w:cs="Calibri"/>
          <w:kern w:val="2"/>
          <w:sz w:val="32"/>
          <w:szCs w:val="32"/>
          <w:lang w:bidi="ar-SA"/>
        </w:rPr>
        <w:t>课程学分模块</w:t>
      </w:r>
      <w:r>
        <w:rPr>
          <w:rFonts w:hint="eastAsia" w:ascii="仿宋_GB2312" w:eastAsia="仿宋_GB2312" w:cs="Calibri"/>
          <w:kern w:val="2"/>
          <w:sz w:val="32"/>
          <w:szCs w:val="32"/>
          <w:lang w:eastAsia="zh-CN" w:bidi="ar-SA"/>
        </w:rPr>
        <w:t>，</w:t>
      </w:r>
      <w:r>
        <w:rPr>
          <w:rFonts w:hint="eastAsia" w:ascii="仿宋_GB2312" w:eastAsia="仿宋_GB2312" w:cs="Calibri"/>
          <w:kern w:val="2"/>
          <w:sz w:val="32"/>
          <w:szCs w:val="32"/>
          <w:lang w:val="en-US" w:eastAsia="zh-CN" w:bidi="ar-SA"/>
        </w:rPr>
        <w:t>其他专业学生修读</w:t>
      </w:r>
      <w:r>
        <w:rPr>
          <w:rFonts w:ascii="仿宋_GB2312" w:hAnsi="Calibri" w:eastAsia="仿宋_GB2312" w:cs="Calibri"/>
          <w:kern w:val="2"/>
          <w:sz w:val="32"/>
          <w:szCs w:val="32"/>
          <w:lang w:bidi="ar-SA"/>
        </w:rPr>
        <w:t>所获课程学分可计入</w:t>
      </w:r>
      <w:r>
        <w:rPr>
          <w:rFonts w:hint="eastAsia" w:ascii="仿宋_GB2312" w:eastAsia="仿宋_GB2312" w:cs="Calibri"/>
          <w:kern w:val="2"/>
          <w:sz w:val="32"/>
          <w:szCs w:val="32"/>
          <w:lang w:val="en-US" w:eastAsia="zh-CN" w:bidi="ar-SA"/>
        </w:rPr>
        <w:t>跨学科类</w:t>
      </w:r>
      <w:r>
        <w:rPr>
          <w:rFonts w:ascii="仿宋_GB2312" w:hAnsi="Calibri" w:eastAsia="仿宋_GB2312" w:cs="Calibri"/>
          <w:kern w:val="2"/>
          <w:sz w:val="32"/>
          <w:szCs w:val="32"/>
          <w:lang w:bidi="ar-SA"/>
        </w:rPr>
        <w:t>课程学分模块。</w:t>
      </w:r>
    </w:p>
    <w:p w14:paraId="22E37F58">
      <w:pPr>
        <w:widowControl/>
        <w:shd w:val="clear" w:color="auto" w:fill="FFFFFF"/>
        <w:spacing w:line="540" w:lineRule="exact"/>
        <w:ind w:firstLine="640"/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（二）复合创新型微专业</w:t>
      </w:r>
    </w:p>
    <w:p w14:paraId="6E099EC7">
      <w:pPr>
        <w:widowControl/>
        <w:shd w:val="clear" w:color="auto" w:fill="FFFFFF"/>
        <w:bidi w:val="0"/>
        <w:spacing w:line="540" w:lineRule="exact"/>
        <w:ind w:firstLine="640"/>
        <w:jc w:val="both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ascii="仿宋_GB2312" w:hAnsi="Calibri" w:eastAsia="仿宋_GB2312" w:cs="Calibri"/>
          <w:kern w:val="2"/>
          <w:sz w:val="32"/>
          <w:szCs w:val="32"/>
          <w:lang w:bidi="ar-SA"/>
        </w:rPr>
        <w:t>坚持以立德树人为根本任务，以提升学生综合素质为导向，统筹推进特定学术领域深化、跨学科创新融合、在地国际化拓展三个维度的微专业培育体系建设。充分发挥我校综合性大学多学科协同育人优势，主动对接新技术、新产业、新业态、新模式发展需求，前瞻布局未来产业和战略性新兴产业领域人才培养，着力培养国家战略急需的紧缺型、交叉复合型高素质人才。聚焦服务国家重大战略需求，围绕数字经济、绿色低碳发展、低空经济等重点领域，重点建设一批紧缺型微专业项目。探索构建跨学科专业交叉融合的新型组织模式，深化产学研用协同创新机制，为高等教育内涵式发展提供实践范例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该类型微专业实行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自主申报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，</w:t>
      </w:r>
      <w:r>
        <w:rPr>
          <w:rFonts w:ascii="仿宋_GB2312" w:hAnsi="Calibri" w:eastAsia="仿宋_GB2312" w:cs="Calibri"/>
          <w:kern w:val="2"/>
          <w:sz w:val="32"/>
          <w:szCs w:val="32"/>
          <w:lang w:bidi="ar-SA"/>
        </w:rPr>
        <w:t>各教学单位申报微专业须具备扎实的师资队伍基础与办学条件保障，所设专业须紧密契合复合创新型人才培养目标，切实服务</w:t>
      </w:r>
      <w:r>
        <w:rPr>
          <w:rFonts w:hint="eastAsia" w:ascii="仿宋_GB2312" w:eastAsia="仿宋_GB2312" w:cs="Calibri"/>
          <w:kern w:val="2"/>
          <w:sz w:val="32"/>
          <w:szCs w:val="32"/>
          <w:lang w:val="en-US" w:eastAsia="zh-CN" w:bidi="ar-SA"/>
        </w:rPr>
        <w:t>国家重大战略和</w:t>
      </w:r>
      <w:r>
        <w:rPr>
          <w:rFonts w:ascii="仿宋_GB2312" w:hAnsi="Calibri" w:eastAsia="仿宋_GB2312" w:cs="Calibri"/>
          <w:kern w:val="2"/>
          <w:sz w:val="32"/>
          <w:szCs w:val="32"/>
          <w:lang w:bidi="ar-SA"/>
        </w:rPr>
        <w:t>区域经济社会发展需要。</w:t>
      </w:r>
    </w:p>
    <w:p w14:paraId="1A32AB37">
      <w:pPr>
        <w:widowControl/>
        <w:shd w:val="clear" w:color="auto" w:fill="FFFFFF"/>
        <w:spacing w:line="540" w:lineRule="exact"/>
        <w:ind w:firstLine="64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微专业总学分为10个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左右</w:t>
      </w:r>
      <w:r>
        <w:rPr>
          <w:rFonts w:hint="eastAsia" w:ascii="仿宋_GB2312" w:eastAsia="仿宋_GB2312"/>
          <w:sz w:val="32"/>
          <w:szCs w:val="32"/>
        </w:rPr>
        <w:t>学分，围绕某个特定学术领域、研究方向或者核心素养，提炼开设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5-7</w:t>
      </w:r>
      <w:r>
        <w:rPr>
          <w:rFonts w:hint="eastAsia" w:ascii="仿宋_GB2312" w:eastAsia="仿宋_GB2312"/>
          <w:sz w:val="32"/>
          <w:szCs w:val="32"/>
        </w:rPr>
        <w:t>门左右的核心课程，使学习者通过灵活、系统的培养，能够具备该方面一定的学术专业素养和行业从业能力。课程设置应具有高阶性、交叉性、挑战度，浓缩精炼新知识、跨学科基础知识，探索合理、有效的实验实践形式，提高课程的品质与效果，构建科学合理的核心知识体系，促进学生个性化发展。</w:t>
      </w:r>
    </w:p>
    <w:p w14:paraId="69815BA5">
      <w:pPr>
        <w:widowControl/>
        <w:shd w:val="clear" w:color="auto" w:fill="FFFFFF"/>
        <w:spacing w:line="540" w:lineRule="exact"/>
        <w:ind w:firstLine="640"/>
        <w:rPr>
          <w:rFonts w:hint="eastAsia" w:ascii="仿宋_GB2312" w:eastAsia="仿宋_GB2312"/>
          <w:sz w:val="32"/>
          <w:szCs w:val="32"/>
        </w:rPr>
      </w:pPr>
      <w:r>
        <w:rPr>
          <w:rFonts w:ascii="仿宋_GB2312" w:hAnsi="Calibri" w:eastAsia="仿宋_GB2312" w:cs="Calibri"/>
          <w:kern w:val="2"/>
          <w:sz w:val="32"/>
          <w:szCs w:val="32"/>
          <w:lang w:bidi="ar-SA"/>
        </w:rPr>
        <w:t>学生修读</w:t>
      </w:r>
      <w:r>
        <w:rPr>
          <w:rFonts w:hint="eastAsia" w:ascii="仿宋_GB2312" w:eastAsia="仿宋_GB2312" w:cs="Calibri"/>
          <w:kern w:val="2"/>
          <w:sz w:val="32"/>
          <w:szCs w:val="32"/>
          <w:lang w:val="en-US" w:eastAsia="zh-CN" w:bidi="ar-SA"/>
        </w:rPr>
        <w:t>该类型</w:t>
      </w:r>
      <w:r>
        <w:rPr>
          <w:rFonts w:ascii="仿宋_GB2312" w:hAnsi="Calibri" w:eastAsia="仿宋_GB2312" w:cs="Calibri"/>
          <w:kern w:val="2"/>
          <w:sz w:val="32"/>
          <w:szCs w:val="32"/>
          <w:lang w:bidi="ar-SA"/>
        </w:rPr>
        <w:t>微专业所获课程学分可计入</w:t>
      </w:r>
      <w:r>
        <w:rPr>
          <w:rFonts w:hint="eastAsia" w:ascii="仿宋_GB2312" w:eastAsia="仿宋_GB2312" w:cs="Calibri"/>
          <w:kern w:val="2"/>
          <w:sz w:val="32"/>
          <w:szCs w:val="32"/>
          <w:lang w:val="en-US" w:eastAsia="zh-CN" w:bidi="ar-SA"/>
        </w:rPr>
        <w:t>跨学科类</w:t>
      </w:r>
      <w:r>
        <w:rPr>
          <w:rFonts w:ascii="仿宋_GB2312" w:hAnsi="Calibri" w:eastAsia="仿宋_GB2312" w:cs="Calibri"/>
          <w:kern w:val="2"/>
          <w:sz w:val="32"/>
          <w:szCs w:val="32"/>
          <w:lang w:bidi="ar-SA"/>
        </w:rPr>
        <w:t>课程学分模块。</w:t>
      </w:r>
    </w:p>
    <w:p w14:paraId="5EF82F6F">
      <w:pPr>
        <w:autoSpaceDE w:val="0"/>
        <w:spacing w:line="540" w:lineRule="exact"/>
        <w:ind w:firstLine="640" w:firstLineChars="200"/>
        <w:rPr>
          <w:rFonts w:hint="default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二、申报材料</w:t>
      </w:r>
    </w:p>
    <w:p w14:paraId="0143C7EA">
      <w:pPr>
        <w:widowControl/>
        <w:adjustRightInd w:val="0"/>
        <w:snapToGrid w:val="0"/>
        <w:spacing w:line="54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申请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开</w:t>
      </w:r>
      <w:r>
        <w:rPr>
          <w:rFonts w:hint="eastAsia" w:ascii="仿宋_GB2312" w:hAnsi="仿宋" w:eastAsia="仿宋_GB2312"/>
          <w:sz w:val="32"/>
          <w:szCs w:val="32"/>
        </w:rPr>
        <w:t>设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微专业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的</w:t>
      </w:r>
      <w:r>
        <w:rPr>
          <w:rFonts w:hint="eastAsia" w:ascii="仿宋_GB2312" w:hAnsi="仿宋" w:eastAsia="仿宋_GB2312"/>
          <w:sz w:val="32"/>
          <w:szCs w:val="32"/>
        </w:rPr>
        <w:t>学院，须向教务处提交以下材料：</w:t>
      </w:r>
    </w:p>
    <w:p w14:paraId="5CA5CD49">
      <w:pPr>
        <w:widowControl/>
        <w:numPr>
          <w:ilvl w:val="0"/>
          <w:numId w:val="0"/>
        </w:numPr>
        <w:adjustRightInd w:val="0"/>
        <w:snapToGrid w:val="0"/>
        <w:spacing w:line="540" w:lineRule="exact"/>
        <w:ind w:firstLine="640" w:firstLineChars="200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1.兰州大学微专业设置申请表；</w:t>
      </w:r>
    </w:p>
    <w:p w14:paraId="022CFED6">
      <w:pPr>
        <w:widowControl/>
        <w:numPr>
          <w:ilvl w:val="0"/>
          <w:numId w:val="0"/>
        </w:numPr>
        <w:adjustRightInd w:val="0"/>
        <w:snapToGrid w:val="0"/>
        <w:spacing w:line="54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2.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微专业人才培养方案（详见模版）。</w:t>
      </w:r>
    </w:p>
    <w:p w14:paraId="22E79441">
      <w:pPr>
        <w:spacing w:line="360" w:lineRule="auto"/>
        <w:jc w:val="center"/>
        <w:rPr>
          <w:rFonts w:hint="eastAsia" w:ascii="方正小标宋简体" w:hAnsi="宋体" w:eastAsia="方正小标宋简体" w:cs="宋体"/>
          <w:sz w:val="52"/>
          <w:szCs w:val="52"/>
          <w:lang w:val="en-US" w:eastAsia="zh-CN"/>
        </w:rPr>
      </w:pPr>
    </w:p>
    <w:p w14:paraId="191442CE">
      <w:pPr>
        <w:spacing w:line="360" w:lineRule="auto"/>
        <w:jc w:val="center"/>
        <w:rPr>
          <w:rFonts w:hint="eastAsia" w:ascii="方正小标宋简体" w:hAnsi="宋体" w:eastAsia="方正小标宋简体" w:cs="宋体"/>
          <w:sz w:val="52"/>
          <w:szCs w:val="52"/>
          <w:lang w:val="en-US" w:eastAsia="zh-CN"/>
        </w:rPr>
      </w:pPr>
    </w:p>
    <w:p w14:paraId="50064BC5">
      <w:pPr>
        <w:spacing w:line="360" w:lineRule="auto"/>
        <w:jc w:val="center"/>
        <w:rPr>
          <w:rFonts w:hint="eastAsia" w:ascii="方正小标宋简体" w:hAnsi="宋体" w:eastAsia="方正小标宋简体" w:cs="宋体"/>
          <w:sz w:val="52"/>
          <w:szCs w:val="52"/>
          <w:lang w:val="en-US" w:eastAsia="zh-CN"/>
        </w:rPr>
      </w:pPr>
      <w:r>
        <w:rPr>
          <w:rFonts w:hint="eastAsia" w:ascii="方正小标宋简体" w:hAnsi="宋体" w:eastAsia="方正小标宋简体" w:cs="宋体"/>
          <w:sz w:val="52"/>
          <w:szCs w:val="52"/>
          <w:lang w:val="en-US" w:eastAsia="zh-CN"/>
        </w:rPr>
        <w:t>兰州大学微专业设置申请表</w:t>
      </w:r>
    </w:p>
    <w:p w14:paraId="4EA94411">
      <w:pPr>
        <w:ind w:left="-359" w:leftChars="-171" w:firstLine="484" w:firstLineChars="101"/>
        <w:jc w:val="center"/>
        <w:rPr>
          <w:rFonts w:ascii="黑体" w:hAnsi="黑体" w:eastAsia="黑体"/>
          <w:bCs/>
          <w:spacing w:val="-20"/>
          <w:sz w:val="52"/>
          <w:szCs w:val="52"/>
        </w:rPr>
      </w:pPr>
    </w:p>
    <w:p w14:paraId="347F6EB9"/>
    <w:p w14:paraId="2B28F013"/>
    <w:p w14:paraId="65CE97CF"/>
    <w:p w14:paraId="346DF1FA">
      <w:pPr>
        <w:ind w:firstLine="1440" w:firstLineChars="400"/>
      </w:pPr>
      <w:r>
        <w:rPr>
          <w:rFonts w:hint="eastAsia" w:ascii="Arial" w:hAnsi="Arial" w:eastAsia="楷体_GB2312"/>
          <w:sz w:val="36"/>
          <w:lang w:val="en-US" w:eastAsia="zh-CN"/>
        </w:rPr>
        <w:t>申报单位名称</w:t>
      </w:r>
      <w:r>
        <w:rPr>
          <w:rFonts w:hint="eastAsia" w:ascii="Arial" w:hAnsi="Arial" w:eastAsia="楷体_GB2312"/>
          <w:sz w:val="36"/>
        </w:rPr>
        <w:t>：</w:t>
      </w:r>
    </w:p>
    <w:p w14:paraId="634CD58B">
      <w:pPr>
        <w:spacing w:line="720" w:lineRule="exact"/>
        <w:ind w:firstLine="1440" w:firstLineChars="400"/>
        <w:rPr>
          <w:rFonts w:hint="eastAsia" w:ascii="Arial" w:hAnsi="Arial" w:eastAsia="楷体_GB2312"/>
          <w:sz w:val="36"/>
        </w:rPr>
      </w:pPr>
      <w:r>
        <w:rPr>
          <w:rFonts w:hint="eastAsia" w:ascii="Arial" w:hAnsi="Arial" w:eastAsia="楷体_GB2312"/>
          <w:sz w:val="36"/>
        </w:rPr>
        <w:t>微专业名称：</w:t>
      </w:r>
    </w:p>
    <w:p w14:paraId="4521B0FD">
      <w:pPr>
        <w:spacing w:line="720" w:lineRule="exact"/>
        <w:ind w:firstLine="1440" w:firstLineChars="400"/>
        <w:rPr>
          <w:rFonts w:hint="default" w:ascii="Arial" w:hAnsi="Arial" w:eastAsia="楷体_GB2312"/>
          <w:sz w:val="36"/>
          <w:lang w:val="en-US" w:eastAsia="zh-CN"/>
        </w:rPr>
      </w:pPr>
      <w:r>
        <w:rPr>
          <w:rFonts w:hint="eastAsia" w:ascii="Arial" w:hAnsi="Arial" w:eastAsia="楷体_GB2312"/>
          <w:sz w:val="36"/>
          <w:lang w:val="en-US" w:eastAsia="zh-CN"/>
        </w:rPr>
        <w:t>微专业类型：</w:t>
      </w:r>
      <w:r>
        <w:rPr>
          <w:rFonts w:hint="eastAsia" w:ascii="Arial" w:hAnsi="Arial" w:eastAsia="楷体_GB2312"/>
          <w:sz w:val="36"/>
          <w:lang w:val="en-US" w:eastAsia="zh-CN"/>
        </w:rPr>
        <w:sym w:font="Wingdings 2" w:char="00A3"/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 xml:space="preserve">应用技能型  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sym w:font="Wingdings 2" w:char="00A3"/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复合创新型</w:t>
      </w:r>
    </w:p>
    <w:p w14:paraId="5AB5F12D">
      <w:pPr>
        <w:spacing w:line="720" w:lineRule="exact"/>
        <w:ind w:firstLine="1439" w:firstLineChars="371"/>
        <w:rPr>
          <w:rFonts w:ascii="Arial" w:hAnsi="Arial" w:eastAsia="楷体_GB2312"/>
          <w:spacing w:val="14"/>
          <w:sz w:val="36"/>
        </w:rPr>
      </w:pPr>
      <w:r>
        <w:rPr>
          <w:rFonts w:hint="eastAsia" w:ascii="Arial" w:hAnsi="Arial" w:eastAsia="楷体_GB2312"/>
          <w:spacing w:val="14"/>
          <w:sz w:val="36"/>
        </w:rPr>
        <w:t>所属学科门类及专业类：</w:t>
      </w:r>
    </w:p>
    <w:p w14:paraId="4867A73A">
      <w:pPr>
        <w:spacing w:line="720" w:lineRule="exact"/>
        <w:ind w:firstLine="1439" w:firstLineChars="371"/>
        <w:rPr>
          <w:rFonts w:ascii="Arial" w:hAnsi="Arial" w:eastAsia="楷体_GB2312"/>
          <w:spacing w:val="14"/>
          <w:sz w:val="36"/>
        </w:rPr>
      </w:pPr>
      <w:r>
        <w:rPr>
          <w:rFonts w:hint="eastAsia" w:ascii="Arial" w:hAnsi="Arial" w:eastAsia="楷体_GB2312"/>
          <w:spacing w:val="14"/>
          <w:sz w:val="36"/>
        </w:rPr>
        <w:t>修业年限：</w:t>
      </w:r>
    </w:p>
    <w:p w14:paraId="2ACFF315">
      <w:pPr>
        <w:spacing w:line="720" w:lineRule="exact"/>
        <w:ind w:firstLine="1439" w:firstLineChars="371"/>
        <w:rPr>
          <w:rFonts w:ascii="Arial" w:hAnsi="Arial" w:eastAsia="楷体_GB2312"/>
          <w:sz w:val="36"/>
        </w:rPr>
      </w:pPr>
      <w:r>
        <w:rPr>
          <w:rFonts w:hint="eastAsia" w:ascii="Arial" w:hAnsi="Arial" w:eastAsia="楷体_GB2312"/>
          <w:spacing w:val="14"/>
          <w:sz w:val="36"/>
        </w:rPr>
        <w:t>申请时间：</w:t>
      </w:r>
    </w:p>
    <w:p w14:paraId="3800BAD0">
      <w:pPr>
        <w:spacing w:line="720" w:lineRule="exact"/>
        <w:ind w:firstLine="1440" w:firstLineChars="400"/>
        <w:rPr>
          <w:rFonts w:ascii="Arial" w:hAnsi="Arial" w:eastAsia="楷体_GB2312"/>
          <w:sz w:val="36"/>
        </w:rPr>
      </w:pPr>
      <w:r>
        <w:rPr>
          <w:rFonts w:hint="eastAsia" w:ascii="Arial" w:hAnsi="Arial" w:eastAsia="楷体_GB2312"/>
          <w:sz w:val="36"/>
        </w:rPr>
        <w:t>微专业负责人：</w:t>
      </w:r>
    </w:p>
    <w:p w14:paraId="2D029337">
      <w:pPr>
        <w:spacing w:line="720" w:lineRule="exact"/>
        <w:ind w:firstLine="1440" w:firstLineChars="400"/>
        <w:rPr>
          <w:rFonts w:ascii="Arial" w:hAnsi="Arial" w:eastAsia="楷体_GB2312"/>
          <w:sz w:val="36"/>
        </w:rPr>
      </w:pPr>
      <w:r>
        <w:rPr>
          <w:rFonts w:hint="eastAsia" w:ascii="Arial" w:hAnsi="Arial" w:eastAsia="楷体_GB2312"/>
          <w:sz w:val="36"/>
        </w:rPr>
        <w:t>联系电话：</w:t>
      </w:r>
    </w:p>
    <w:p w14:paraId="04D98D54">
      <w:pPr>
        <w:spacing w:line="720" w:lineRule="exact"/>
        <w:ind w:firstLine="1760" w:firstLineChars="400"/>
        <w:rPr>
          <w:rFonts w:ascii="Arial" w:hAnsi="Arial" w:eastAsia="楷体_GB2312"/>
          <w:sz w:val="44"/>
        </w:rPr>
      </w:pPr>
    </w:p>
    <w:p w14:paraId="5A230820">
      <w:pPr>
        <w:spacing w:line="720" w:lineRule="exact"/>
        <w:ind w:firstLine="1760" w:firstLineChars="400"/>
        <w:rPr>
          <w:rFonts w:ascii="Arial" w:hAnsi="Arial" w:eastAsia="楷体_GB2312"/>
          <w:sz w:val="44"/>
        </w:rPr>
      </w:pPr>
    </w:p>
    <w:p w14:paraId="63097C18">
      <w:pPr>
        <w:spacing w:line="720" w:lineRule="exact"/>
        <w:ind w:firstLine="1760" w:firstLineChars="400"/>
        <w:rPr>
          <w:rFonts w:ascii="Arial" w:hAnsi="Arial" w:eastAsia="楷体_GB2312"/>
          <w:sz w:val="44"/>
        </w:rPr>
      </w:pPr>
    </w:p>
    <w:p w14:paraId="22277AAD">
      <w:pPr>
        <w:spacing w:line="720" w:lineRule="exact"/>
        <w:rPr>
          <w:rFonts w:ascii="Arial" w:hAnsi="Arial" w:eastAsia="楷体_GB2312"/>
          <w:sz w:val="44"/>
        </w:rPr>
      </w:pPr>
    </w:p>
    <w:p w14:paraId="7357BF17"/>
    <w:p w14:paraId="71D5608D"/>
    <w:tbl>
      <w:tblPr>
        <w:tblStyle w:val="5"/>
        <w:tblpPr w:leftFromText="180" w:rightFromText="180" w:vertAnchor="text" w:horzAnchor="page" w:tblpX="1854" w:tblpY="26"/>
        <w:tblOverlap w:val="never"/>
        <w:tblW w:w="84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923"/>
        <w:gridCol w:w="1897"/>
        <w:gridCol w:w="1267"/>
      </w:tblGrid>
      <w:tr w14:paraId="6E0C5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" w:hRule="exact"/>
        </w:trPr>
        <w:tc>
          <w:tcPr>
            <w:tcW w:w="8492" w:type="dxa"/>
            <w:gridSpan w:val="4"/>
            <w:noWrap w:val="0"/>
            <w:vAlign w:val="center"/>
          </w:tcPr>
          <w:p w14:paraId="52C743FD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黑体" w:eastAsia="黑体"/>
                <w:b/>
                <w:sz w:val="30"/>
                <w:szCs w:val="30"/>
                <w:lang w:val="en-US" w:eastAsia="zh-CN"/>
              </w:rPr>
              <w:t>一、</w:t>
            </w:r>
            <w:r>
              <w:rPr>
                <w:rFonts w:hint="eastAsia" w:ascii="黑体" w:eastAsia="黑体"/>
                <w:b/>
                <w:sz w:val="30"/>
                <w:szCs w:val="30"/>
              </w:rPr>
              <w:t>基本</w:t>
            </w:r>
            <w:r>
              <w:rPr>
                <w:rFonts w:hint="eastAsia" w:ascii="黑体" w:eastAsia="黑体"/>
                <w:b/>
                <w:sz w:val="30"/>
                <w:szCs w:val="30"/>
                <w:lang w:val="en-US" w:eastAsia="zh-CN"/>
              </w:rPr>
              <w:t>情况</w:t>
            </w:r>
          </w:p>
        </w:tc>
      </w:tr>
      <w:tr w14:paraId="2077A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" w:hRule="exact"/>
        </w:trPr>
        <w:tc>
          <w:tcPr>
            <w:tcW w:w="2405" w:type="dxa"/>
            <w:noWrap w:val="0"/>
            <w:vAlign w:val="center"/>
          </w:tcPr>
          <w:p w14:paraId="3F37045F">
            <w:pP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</w:rPr>
              <w:t>微专业名称</w:t>
            </w:r>
          </w:p>
        </w:tc>
        <w:tc>
          <w:tcPr>
            <w:tcW w:w="6087" w:type="dxa"/>
            <w:gridSpan w:val="3"/>
            <w:noWrap w:val="0"/>
            <w:vAlign w:val="center"/>
          </w:tcPr>
          <w:p w14:paraId="1A329703">
            <w:pPr>
              <w:spacing w:line="360" w:lineRule="exact"/>
              <w:rPr>
                <w:rFonts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8F37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exact"/>
        </w:trPr>
        <w:tc>
          <w:tcPr>
            <w:tcW w:w="2405" w:type="dxa"/>
            <w:noWrap w:val="0"/>
            <w:vAlign w:val="center"/>
          </w:tcPr>
          <w:p w14:paraId="69416DFE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修读形式</w:t>
            </w:r>
          </w:p>
        </w:tc>
        <w:tc>
          <w:tcPr>
            <w:tcW w:w="2923" w:type="dxa"/>
            <w:noWrap w:val="0"/>
            <w:vAlign w:val="center"/>
          </w:tcPr>
          <w:p w14:paraId="35093AE4">
            <w:pPr>
              <w:spacing w:line="360" w:lineRule="exact"/>
              <w:ind w:firstLine="240" w:firstLineChars="10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○跟班 </w:t>
            </w:r>
            <w:r>
              <w:rPr>
                <w:rFonts w:ascii="仿宋_GB2312" w:eastAsia="仿宋_GB2312"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</w:rPr>
              <w:t>○单开班</w:t>
            </w:r>
          </w:p>
        </w:tc>
        <w:tc>
          <w:tcPr>
            <w:tcW w:w="1897" w:type="dxa"/>
            <w:noWrap w:val="0"/>
            <w:vAlign w:val="center"/>
          </w:tcPr>
          <w:p w14:paraId="26D2B7F1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开设校区</w:t>
            </w:r>
          </w:p>
        </w:tc>
        <w:tc>
          <w:tcPr>
            <w:tcW w:w="1267" w:type="dxa"/>
            <w:noWrap w:val="0"/>
            <w:vAlign w:val="center"/>
          </w:tcPr>
          <w:p w14:paraId="36685BC4"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</w:tr>
      <w:tr w14:paraId="7824F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exact"/>
        </w:trPr>
        <w:tc>
          <w:tcPr>
            <w:tcW w:w="2405" w:type="dxa"/>
            <w:noWrap w:val="0"/>
            <w:vAlign w:val="center"/>
          </w:tcPr>
          <w:p w14:paraId="7CEAEA5E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微专业招生对象</w:t>
            </w:r>
          </w:p>
        </w:tc>
        <w:tc>
          <w:tcPr>
            <w:tcW w:w="2923" w:type="dxa"/>
            <w:noWrap w:val="0"/>
            <w:vAlign w:val="center"/>
          </w:tcPr>
          <w:p w14:paraId="6BE774E2"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897" w:type="dxa"/>
            <w:noWrap w:val="0"/>
            <w:vAlign w:val="center"/>
          </w:tcPr>
          <w:p w14:paraId="6B51C44A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年度招生计划数</w:t>
            </w:r>
          </w:p>
        </w:tc>
        <w:tc>
          <w:tcPr>
            <w:tcW w:w="1267" w:type="dxa"/>
            <w:noWrap w:val="0"/>
            <w:vAlign w:val="center"/>
          </w:tcPr>
          <w:p w14:paraId="29E804F9"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</w:tr>
      <w:tr w14:paraId="51919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exact"/>
        </w:trPr>
        <w:tc>
          <w:tcPr>
            <w:tcW w:w="2405" w:type="dxa"/>
            <w:noWrap w:val="0"/>
            <w:vAlign w:val="center"/>
          </w:tcPr>
          <w:p w14:paraId="67A72471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微专业培养服务方向</w:t>
            </w:r>
          </w:p>
        </w:tc>
        <w:tc>
          <w:tcPr>
            <w:tcW w:w="6087" w:type="dxa"/>
            <w:gridSpan w:val="3"/>
            <w:noWrap w:val="0"/>
            <w:vAlign w:val="center"/>
          </w:tcPr>
          <w:p w14:paraId="0C785E3F"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</w:tr>
      <w:tr w14:paraId="60576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exact"/>
        </w:trPr>
        <w:tc>
          <w:tcPr>
            <w:tcW w:w="2405" w:type="dxa"/>
            <w:noWrap w:val="0"/>
            <w:vAlign w:val="center"/>
          </w:tcPr>
          <w:p w14:paraId="000E97DB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产教合作单位</w:t>
            </w:r>
          </w:p>
        </w:tc>
        <w:tc>
          <w:tcPr>
            <w:tcW w:w="6087" w:type="dxa"/>
            <w:gridSpan w:val="3"/>
            <w:noWrap w:val="0"/>
            <w:vAlign w:val="center"/>
          </w:tcPr>
          <w:p w14:paraId="269973DE">
            <w:pPr>
              <w:spacing w:line="360" w:lineRule="exact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FF"/>
                <w:sz w:val="13"/>
                <w:szCs w:val="13"/>
                <w:lang w:val="en-US" w:eastAsia="zh-CN"/>
              </w:rPr>
              <w:t>应用技能型微专业必填</w:t>
            </w:r>
          </w:p>
        </w:tc>
      </w:tr>
      <w:tr w14:paraId="2BA1C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61" w:hRule="atLeast"/>
        </w:trPr>
        <w:tc>
          <w:tcPr>
            <w:tcW w:w="2405" w:type="dxa"/>
            <w:noWrap w:val="0"/>
            <w:vAlign w:val="center"/>
          </w:tcPr>
          <w:p w14:paraId="483EF8A5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申请开设微专业的主要理由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以及社会人才</w:t>
            </w:r>
            <w:r>
              <w:rPr>
                <w:rFonts w:hint="eastAsia" w:ascii="仿宋_GB2312" w:eastAsia="仿宋_GB2312"/>
                <w:sz w:val="24"/>
              </w:rPr>
              <w:t>需求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、就业前景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分析</w:t>
            </w:r>
          </w:p>
        </w:tc>
        <w:tc>
          <w:tcPr>
            <w:tcW w:w="6087" w:type="dxa"/>
            <w:gridSpan w:val="3"/>
            <w:noWrap w:val="0"/>
            <w:vAlign w:val="top"/>
          </w:tcPr>
          <w:p w14:paraId="4963D18D">
            <w:pPr>
              <w:spacing w:line="36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 w14:paraId="0C7DF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98" w:hRule="atLeast"/>
        </w:trPr>
        <w:tc>
          <w:tcPr>
            <w:tcW w:w="2405" w:type="dxa"/>
            <w:tcBorders>
              <w:bottom w:val="single" w:color="auto" w:sz="4" w:space="0"/>
            </w:tcBorders>
            <w:noWrap w:val="0"/>
            <w:vAlign w:val="center"/>
          </w:tcPr>
          <w:p w14:paraId="6FC5199E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微专业建设条件保障</w:t>
            </w:r>
          </w:p>
        </w:tc>
        <w:tc>
          <w:tcPr>
            <w:tcW w:w="6087" w:type="dxa"/>
            <w:gridSpan w:val="3"/>
            <w:noWrap w:val="0"/>
            <w:vAlign w:val="top"/>
          </w:tcPr>
          <w:p w14:paraId="034633DC">
            <w:pPr>
              <w:spacing w:line="36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</w:tbl>
    <w:tbl>
      <w:tblPr>
        <w:tblStyle w:val="5"/>
        <w:tblW w:w="857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2"/>
        <w:gridCol w:w="157"/>
        <w:gridCol w:w="726"/>
        <w:gridCol w:w="676"/>
        <w:gridCol w:w="722"/>
        <w:gridCol w:w="1328"/>
        <w:gridCol w:w="551"/>
        <w:gridCol w:w="932"/>
        <w:gridCol w:w="514"/>
        <w:gridCol w:w="906"/>
        <w:gridCol w:w="1447"/>
      </w:tblGrid>
      <w:tr w14:paraId="379F38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8571" w:type="dxa"/>
            <w:gridSpan w:val="11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7B808">
            <w:pPr>
              <w:widowControl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黑体" w:hAnsi="黑体" w:eastAsia="黑体"/>
                <w:sz w:val="32"/>
              </w:rPr>
              <w:t>二、</w:t>
            </w:r>
            <w:r>
              <w:rPr>
                <w:rFonts w:ascii="黑体" w:hAnsi="黑体" w:eastAsia="黑体"/>
                <w:sz w:val="32"/>
              </w:rPr>
              <w:t>微</w:t>
            </w:r>
            <w:r>
              <w:rPr>
                <w:rFonts w:hint="eastAsia" w:ascii="黑体" w:hAnsi="黑体" w:eastAsia="黑体"/>
                <w:sz w:val="32"/>
              </w:rPr>
              <w:t>专业教学团队情况</w:t>
            </w:r>
          </w:p>
        </w:tc>
      </w:tr>
      <w:tr w14:paraId="797276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76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8BB8B">
            <w:pPr>
              <w:widowControl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专业负责人</w:t>
            </w: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3124D">
            <w:pPr>
              <w:widowControl/>
              <w:spacing w:line="480" w:lineRule="auto"/>
              <w:ind w:right="2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姓  名</w:t>
            </w:r>
          </w:p>
        </w:tc>
        <w:tc>
          <w:tcPr>
            <w:tcW w:w="26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C22E7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8B6E3">
            <w:pPr>
              <w:widowControl/>
              <w:spacing w:line="480" w:lineRule="auto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职  称</w:t>
            </w:r>
          </w:p>
        </w:tc>
        <w:tc>
          <w:tcPr>
            <w:tcW w:w="23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10F31">
            <w:pPr>
              <w:widowControl/>
              <w:spacing w:line="48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723F70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76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EB962">
            <w:pPr>
              <w:widowControl/>
              <w:spacing w:line="480" w:lineRule="auto"/>
              <w:ind w:right="-693"/>
              <w:jc w:val="left"/>
              <w:rPr>
                <w:rFonts w:ascii="仿宋_GB2312" w:eastAsia="仿宋_GB2312"/>
              </w:rPr>
            </w:pP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F7F93">
            <w:pPr>
              <w:widowControl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职  务</w:t>
            </w:r>
          </w:p>
        </w:tc>
        <w:tc>
          <w:tcPr>
            <w:tcW w:w="26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A75DF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D34FA">
            <w:pPr>
              <w:widowControl/>
              <w:spacing w:line="480" w:lineRule="auto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电  话</w:t>
            </w:r>
          </w:p>
        </w:tc>
        <w:tc>
          <w:tcPr>
            <w:tcW w:w="23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27121">
            <w:pPr>
              <w:widowControl/>
              <w:spacing w:line="48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6277DA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76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18392">
            <w:pPr>
              <w:widowControl/>
              <w:spacing w:line="480" w:lineRule="auto"/>
              <w:ind w:right="-693"/>
              <w:jc w:val="left"/>
              <w:rPr>
                <w:rFonts w:ascii="仿宋_GB2312" w:eastAsia="仿宋_GB2312"/>
              </w:rPr>
            </w:pP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A4246">
            <w:pPr>
              <w:widowControl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主要研究方向</w:t>
            </w:r>
          </w:p>
        </w:tc>
        <w:tc>
          <w:tcPr>
            <w:tcW w:w="64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62B43">
            <w:pPr>
              <w:widowControl/>
              <w:spacing w:line="48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309D74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76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2EF44">
            <w:pPr>
              <w:widowControl/>
              <w:spacing w:line="480" w:lineRule="auto"/>
              <w:ind w:right="-693"/>
              <w:jc w:val="left"/>
              <w:rPr>
                <w:rFonts w:ascii="仿宋_GB2312" w:eastAsia="仿宋_GB2312"/>
              </w:rPr>
            </w:pP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6FEB5">
            <w:pPr>
              <w:widowControl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承担主要任务与主</w:t>
            </w:r>
          </w:p>
          <w:p w14:paraId="51B0D183">
            <w:pPr>
              <w:widowControl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讲课程</w:t>
            </w:r>
          </w:p>
        </w:tc>
        <w:tc>
          <w:tcPr>
            <w:tcW w:w="64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DD049">
            <w:pPr>
              <w:widowControl/>
              <w:spacing w:line="48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54C550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9" w:hRule="atLeast"/>
        </w:trPr>
        <w:tc>
          <w:tcPr>
            <w:tcW w:w="769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AA220">
            <w:pPr>
              <w:widowControl/>
              <w:spacing w:line="480" w:lineRule="auto"/>
              <w:ind w:right="-693"/>
              <w:jc w:val="left"/>
              <w:rPr>
                <w:rFonts w:ascii="仿宋_GB2312" w:eastAsia="仿宋_GB2312"/>
              </w:rPr>
            </w:pP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E7C07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教学情况</w:t>
            </w:r>
          </w:p>
        </w:tc>
        <w:tc>
          <w:tcPr>
            <w:tcW w:w="64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04686">
            <w:pPr>
              <w:widowControl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近三年来讲授的主要课程（含课程名称、学分、本人授课学时）（不超过五门）</w:t>
            </w:r>
          </w:p>
          <w:p w14:paraId="78DAB564">
            <w:pPr>
              <w:widowControl/>
              <w:spacing w:line="480" w:lineRule="auto"/>
              <w:rPr>
                <w:rFonts w:ascii="仿宋_GB2312" w:eastAsia="仿宋_GB2312"/>
                <w:sz w:val="24"/>
              </w:rPr>
            </w:pPr>
          </w:p>
        </w:tc>
      </w:tr>
      <w:tr w14:paraId="6991AE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857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43702">
            <w:pPr>
              <w:widowControl/>
              <w:ind w:right="-107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 w:cstheme="minorEastAsia"/>
                <w:b/>
                <w:bCs/>
                <w:sz w:val="24"/>
                <w:szCs w:val="24"/>
              </w:rPr>
              <w:t>团队成员</w:t>
            </w:r>
          </w:p>
        </w:tc>
      </w:tr>
      <w:tr w14:paraId="368902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B0C69">
            <w:pPr>
              <w:widowControl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sz w:val="32"/>
              </w:rPr>
              <w:br w:type="page"/>
            </w:r>
            <w:r>
              <w:rPr>
                <w:rFonts w:hint="eastAsia" w:ascii="仿宋_GB2312" w:eastAsia="仿宋_GB2312"/>
              </w:rPr>
              <w:t>序号</w:t>
            </w:r>
          </w:p>
        </w:tc>
        <w:tc>
          <w:tcPr>
            <w:tcW w:w="8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4CBD3">
            <w:pPr>
              <w:widowControl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姓名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B3885">
            <w:pPr>
              <w:widowControl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年龄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3F396">
            <w:pPr>
              <w:widowControl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职称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4A96B">
            <w:pPr>
              <w:widowControl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所在单位</w:t>
            </w:r>
          </w:p>
        </w:tc>
        <w:tc>
          <w:tcPr>
            <w:tcW w:w="1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68B40">
            <w:pPr>
              <w:widowControl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主要从事专业/行业</w:t>
            </w:r>
          </w:p>
        </w:tc>
        <w:tc>
          <w:tcPr>
            <w:tcW w:w="14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02AEF">
            <w:pPr>
              <w:widowControl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曾授课程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F832E">
            <w:pPr>
              <w:widowControl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拟授课程</w:t>
            </w:r>
          </w:p>
        </w:tc>
      </w:tr>
      <w:tr w14:paraId="315C9F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exac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5BC09">
            <w:pPr>
              <w:widowControl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1</w:t>
            </w:r>
          </w:p>
        </w:tc>
        <w:tc>
          <w:tcPr>
            <w:tcW w:w="8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B9240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C919E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12AB6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51251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12C1F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4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E94A1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3F521">
            <w:pPr>
              <w:widowControl/>
              <w:jc w:val="left"/>
              <w:rPr>
                <w:rFonts w:ascii="仿宋_GB2312" w:eastAsia="仿宋_GB2312"/>
              </w:rPr>
            </w:pPr>
          </w:p>
        </w:tc>
      </w:tr>
      <w:tr w14:paraId="0A5280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exac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918F2">
            <w:pPr>
              <w:widowControl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2</w:t>
            </w:r>
          </w:p>
        </w:tc>
        <w:tc>
          <w:tcPr>
            <w:tcW w:w="8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7E4E0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8FD88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8F599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A70E6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BCAEF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4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E1203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13E10">
            <w:pPr>
              <w:widowControl/>
              <w:jc w:val="left"/>
              <w:rPr>
                <w:rFonts w:ascii="仿宋_GB2312" w:eastAsia="仿宋_GB2312"/>
              </w:rPr>
            </w:pPr>
          </w:p>
        </w:tc>
      </w:tr>
      <w:tr w14:paraId="2EBD0C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exac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C12C9">
            <w:pPr>
              <w:widowControl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3</w:t>
            </w:r>
          </w:p>
        </w:tc>
        <w:tc>
          <w:tcPr>
            <w:tcW w:w="8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A9674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90DE6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23AF8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3578B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03D5C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4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C4A97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3D7A6">
            <w:pPr>
              <w:widowControl/>
              <w:jc w:val="left"/>
              <w:rPr>
                <w:rFonts w:ascii="仿宋_GB2312" w:eastAsia="仿宋_GB2312"/>
              </w:rPr>
            </w:pPr>
          </w:p>
        </w:tc>
      </w:tr>
      <w:tr w14:paraId="7673F9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exac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140A2">
            <w:pPr>
              <w:widowControl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4</w:t>
            </w:r>
          </w:p>
        </w:tc>
        <w:tc>
          <w:tcPr>
            <w:tcW w:w="8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96750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7C6E4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31210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32005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25D72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4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19515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1C1ED">
            <w:pPr>
              <w:widowControl/>
              <w:jc w:val="left"/>
              <w:rPr>
                <w:rFonts w:ascii="仿宋_GB2312" w:eastAsia="仿宋_GB2312"/>
              </w:rPr>
            </w:pPr>
          </w:p>
        </w:tc>
      </w:tr>
      <w:tr w14:paraId="70B83A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exac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671CF">
            <w:pPr>
              <w:widowControl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5</w:t>
            </w:r>
          </w:p>
        </w:tc>
        <w:tc>
          <w:tcPr>
            <w:tcW w:w="8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BCE86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2016C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6E166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CE6D4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058E5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4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02BE5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751C8">
            <w:pPr>
              <w:widowControl/>
              <w:jc w:val="left"/>
              <w:rPr>
                <w:rFonts w:ascii="仿宋_GB2312" w:eastAsia="仿宋_GB2312"/>
              </w:rPr>
            </w:pPr>
          </w:p>
        </w:tc>
      </w:tr>
      <w:tr w14:paraId="74B66B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exac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A93FC">
            <w:pPr>
              <w:widowControl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6</w:t>
            </w:r>
          </w:p>
        </w:tc>
        <w:tc>
          <w:tcPr>
            <w:tcW w:w="8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E918F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FD8E9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96094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115B6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AE48F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4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8DD80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4FCFB">
            <w:pPr>
              <w:widowControl/>
              <w:jc w:val="left"/>
              <w:rPr>
                <w:rFonts w:ascii="仿宋_GB2312" w:eastAsia="仿宋_GB2312"/>
              </w:rPr>
            </w:pPr>
          </w:p>
        </w:tc>
      </w:tr>
      <w:tr w14:paraId="50760F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exac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12EB3">
            <w:pPr>
              <w:widowControl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7</w:t>
            </w:r>
          </w:p>
        </w:tc>
        <w:tc>
          <w:tcPr>
            <w:tcW w:w="8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620BB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6BC43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6CE31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EB920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15319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4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4C3E2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463DD">
            <w:pPr>
              <w:widowControl/>
              <w:jc w:val="left"/>
              <w:rPr>
                <w:rFonts w:ascii="仿宋_GB2312" w:eastAsia="仿宋_GB2312"/>
              </w:rPr>
            </w:pPr>
          </w:p>
        </w:tc>
      </w:tr>
      <w:tr w14:paraId="3ABB9A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exac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3F72E">
            <w:pPr>
              <w:widowControl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8</w:t>
            </w:r>
          </w:p>
        </w:tc>
        <w:tc>
          <w:tcPr>
            <w:tcW w:w="8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C3B5D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DA6EA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5EB56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D1557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7F782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4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87F7E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8A785">
            <w:pPr>
              <w:widowControl/>
              <w:jc w:val="left"/>
              <w:rPr>
                <w:rFonts w:ascii="仿宋_GB2312" w:eastAsia="仿宋_GB2312"/>
              </w:rPr>
            </w:pPr>
          </w:p>
        </w:tc>
      </w:tr>
      <w:tr w14:paraId="6261F6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exac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3212F">
            <w:pPr>
              <w:widowControl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9</w:t>
            </w:r>
          </w:p>
        </w:tc>
        <w:tc>
          <w:tcPr>
            <w:tcW w:w="8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793D5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17F05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DA4D1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20697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9F6F6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4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09171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2535F">
            <w:pPr>
              <w:widowControl/>
              <w:jc w:val="left"/>
              <w:rPr>
                <w:rFonts w:ascii="仿宋_GB2312" w:eastAsia="仿宋_GB2312"/>
              </w:rPr>
            </w:pPr>
          </w:p>
        </w:tc>
      </w:tr>
      <w:tr w14:paraId="45A709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exac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9AEFE">
            <w:pPr>
              <w:widowControl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10</w:t>
            </w:r>
          </w:p>
        </w:tc>
        <w:tc>
          <w:tcPr>
            <w:tcW w:w="8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FAE00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8F6BC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51002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8CCD7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DEE9E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4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9D05C"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32ACB">
            <w:pPr>
              <w:widowControl/>
              <w:jc w:val="left"/>
              <w:rPr>
                <w:rFonts w:ascii="仿宋_GB2312" w:eastAsia="仿宋_GB2312"/>
              </w:rPr>
            </w:pPr>
          </w:p>
        </w:tc>
      </w:tr>
    </w:tbl>
    <w:tbl>
      <w:tblPr>
        <w:tblStyle w:val="5"/>
        <w:tblpPr w:leftFromText="180" w:rightFromText="180" w:vertAnchor="text" w:horzAnchor="page" w:tblpX="1695" w:tblpY="140"/>
        <w:tblOverlap w:val="never"/>
        <w:tblW w:w="866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4"/>
      </w:tblGrid>
      <w:tr w14:paraId="7D489B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8664" w:type="dxa"/>
            <w:noWrap w:val="0"/>
            <w:vAlign w:val="center"/>
          </w:tcPr>
          <w:p w14:paraId="6FABA3A7">
            <w:pPr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黑体" w:hAnsi="Times New Roman" w:eastAsia="黑体" w:cs="Times New Roman"/>
                <w:b/>
                <w:sz w:val="30"/>
                <w:szCs w:val="30"/>
                <w:lang w:val="en-US" w:eastAsia="zh-CN"/>
              </w:rPr>
              <w:t>三、人才培养方案</w:t>
            </w:r>
          </w:p>
        </w:tc>
      </w:tr>
      <w:tr w14:paraId="25708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3" w:hRule="atLeast"/>
        </w:trPr>
        <w:tc>
          <w:tcPr>
            <w:tcW w:w="8664" w:type="dxa"/>
            <w:noWrap w:val="0"/>
            <w:vAlign w:val="top"/>
          </w:tcPr>
          <w:p w14:paraId="04A9C057">
            <w:pPr>
              <w:spacing w:line="360" w:lineRule="exact"/>
              <w:jc w:val="left"/>
              <w:rPr>
                <w:rFonts w:eastAsia="仿宋_GB2312"/>
                <w:sz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lang w:val="en-US" w:eastAsia="zh-CN"/>
              </w:rPr>
              <w:t>（按兰州大学**微专业人才培养方案模板提交，可另附页）</w:t>
            </w:r>
          </w:p>
          <w:p w14:paraId="3861D251">
            <w:pPr>
              <w:spacing w:line="0" w:lineRule="atLeast"/>
              <w:rPr>
                <w:rFonts w:eastAsia="仿宋_GB2312"/>
                <w:sz w:val="32"/>
              </w:rPr>
            </w:pPr>
          </w:p>
          <w:p w14:paraId="13EABD04">
            <w:pPr>
              <w:spacing w:line="0" w:lineRule="atLeast"/>
              <w:rPr>
                <w:rFonts w:eastAsia="仿宋_GB2312"/>
                <w:sz w:val="32"/>
              </w:rPr>
            </w:pPr>
          </w:p>
          <w:p w14:paraId="3F0D3227">
            <w:pPr>
              <w:spacing w:line="0" w:lineRule="atLeast"/>
              <w:rPr>
                <w:rFonts w:eastAsia="仿宋_GB2312"/>
                <w:sz w:val="32"/>
              </w:rPr>
            </w:pPr>
          </w:p>
          <w:p w14:paraId="4578640B">
            <w:pPr>
              <w:spacing w:line="0" w:lineRule="atLeast"/>
              <w:rPr>
                <w:rFonts w:eastAsia="仿宋_GB2312"/>
                <w:sz w:val="32"/>
              </w:rPr>
            </w:pPr>
          </w:p>
          <w:p w14:paraId="71BC1605">
            <w:pPr>
              <w:spacing w:line="0" w:lineRule="atLeast"/>
              <w:rPr>
                <w:rFonts w:eastAsia="仿宋_GB2312"/>
                <w:sz w:val="32"/>
              </w:rPr>
            </w:pPr>
          </w:p>
          <w:p w14:paraId="61C696B0">
            <w:pPr>
              <w:spacing w:line="0" w:lineRule="atLeast"/>
              <w:rPr>
                <w:rFonts w:eastAsia="仿宋_GB2312"/>
                <w:sz w:val="32"/>
              </w:rPr>
            </w:pPr>
          </w:p>
          <w:p w14:paraId="2E29E685">
            <w:pPr>
              <w:spacing w:line="0" w:lineRule="atLeast"/>
              <w:rPr>
                <w:rFonts w:eastAsia="仿宋_GB2312"/>
                <w:sz w:val="32"/>
              </w:rPr>
            </w:pPr>
          </w:p>
          <w:p w14:paraId="002E9D1E">
            <w:pPr>
              <w:spacing w:line="0" w:lineRule="atLeast"/>
              <w:rPr>
                <w:rFonts w:eastAsia="仿宋_GB2312"/>
                <w:sz w:val="32"/>
              </w:rPr>
            </w:pPr>
          </w:p>
          <w:p w14:paraId="66CA0DC6">
            <w:pPr>
              <w:spacing w:line="0" w:lineRule="atLeast"/>
              <w:rPr>
                <w:rFonts w:eastAsia="仿宋_GB2312"/>
                <w:sz w:val="32"/>
              </w:rPr>
            </w:pPr>
          </w:p>
          <w:p w14:paraId="2D8D4512">
            <w:pPr>
              <w:spacing w:line="0" w:lineRule="atLeast"/>
              <w:rPr>
                <w:rFonts w:eastAsia="仿宋_GB2312"/>
                <w:sz w:val="32"/>
              </w:rPr>
            </w:pPr>
          </w:p>
          <w:p w14:paraId="6FFF3B69">
            <w:pPr>
              <w:spacing w:line="0" w:lineRule="atLeast"/>
              <w:rPr>
                <w:rFonts w:eastAsia="仿宋_GB2312"/>
                <w:sz w:val="32"/>
              </w:rPr>
            </w:pPr>
          </w:p>
          <w:p w14:paraId="7B512BF7">
            <w:pPr>
              <w:spacing w:line="0" w:lineRule="atLeast"/>
              <w:rPr>
                <w:rFonts w:eastAsia="仿宋_GB2312"/>
                <w:sz w:val="32"/>
              </w:rPr>
            </w:pPr>
          </w:p>
          <w:p w14:paraId="676E9B9D">
            <w:pPr>
              <w:spacing w:line="0" w:lineRule="atLeast"/>
              <w:rPr>
                <w:rFonts w:eastAsia="仿宋_GB2312"/>
                <w:sz w:val="32"/>
              </w:rPr>
            </w:pPr>
          </w:p>
          <w:p w14:paraId="45DFC94D">
            <w:pPr>
              <w:spacing w:line="0" w:lineRule="atLeast"/>
              <w:rPr>
                <w:rFonts w:eastAsia="仿宋_GB2312"/>
                <w:sz w:val="32"/>
              </w:rPr>
            </w:pPr>
          </w:p>
          <w:p w14:paraId="44790D40">
            <w:pPr>
              <w:spacing w:line="0" w:lineRule="atLeast"/>
              <w:rPr>
                <w:rFonts w:eastAsia="仿宋_GB2312"/>
                <w:sz w:val="32"/>
              </w:rPr>
            </w:pPr>
          </w:p>
          <w:p w14:paraId="5A19503C">
            <w:pPr>
              <w:spacing w:line="0" w:lineRule="atLeast"/>
              <w:rPr>
                <w:rFonts w:eastAsia="仿宋_GB2312"/>
                <w:sz w:val="32"/>
              </w:rPr>
            </w:pPr>
          </w:p>
          <w:p w14:paraId="0C8A94AC">
            <w:pPr>
              <w:spacing w:line="0" w:lineRule="atLeast"/>
              <w:rPr>
                <w:rFonts w:eastAsia="仿宋_GB2312"/>
                <w:sz w:val="32"/>
              </w:rPr>
            </w:pPr>
          </w:p>
          <w:p w14:paraId="6786D5FF">
            <w:pPr>
              <w:spacing w:line="0" w:lineRule="atLeast"/>
              <w:rPr>
                <w:rFonts w:eastAsia="仿宋_GB2312"/>
                <w:sz w:val="32"/>
              </w:rPr>
            </w:pPr>
          </w:p>
          <w:p w14:paraId="65AB3612">
            <w:pPr>
              <w:spacing w:line="0" w:lineRule="atLeast"/>
              <w:rPr>
                <w:rFonts w:eastAsia="仿宋_GB2312"/>
                <w:sz w:val="32"/>
              </w:rPr>
            </w:pPr>
          </w:p>
          <w:p w14:paraId="142FB56B">
            <w:pPr>
              <w:spacing w:line="0" w:lineRule="atLeast"/>
              <w:jc w:val="center"/>
              <w:rPr>
                <w:rFonts w:eastAsia="仿宋_GB2312"/>
                <w:sz w:val="32"/>
              </w:rPr>
            </w:pPr>
          </w:p>
          <w:p w14:paraId="1070C7DB">
            <w:pPr>
              <w:spacing w:line="0" w:lineRule="atLeast"/>
              <w:jc w:val="center"/>
              <w:rPr>
                <w:rFonts w:eastAsia="仿宋_GB2312"/>
                <w:sz w:val="32"/>
              </w:rPr>
            </w:pPr>
          </w:p>
          <w:p w14:paraId="125B3781">
            <w:pPr>
              <w:spacing w:line="0" w:lineRule="atLeast"/>
              <w:jc w:val="center"/>
              <w:rPr>
                <w:rFonts w:eastAsia="仿宋_GB2312"/>
                <w:sz w:val="32"/>
              </w:rPr>
            </w:pPr>
          </w:p>
          <w:p w14:paraId="6F4B7B33">
            <w:pPr>
              <w:spacing w:line="0" w:lineRule="atLeast"/>
              <w:jc w:val="center"/>
              <w:rPr>
                <w:rFonts w:eastAsia="仿宋_GB2312"/>
                <w:sz w:val="32"/>
              </w:rPr>
            </w:pPr>
          </w:p>
          <w:p w14:paraId="789385C8">
            <w:pPr>
              <w:spacing w:line="0" w:lineRule="atLeast"/>
              <w:jc w:val="center"/>
              <w:rPr>
                <w:rFonts w:eastAsia="仿宋_GB2312"/>
                <w:sz w:val="32"/>
              </w:rPr>
            </w:pPr>
          </w:p>
          <w:p w14:paraId="3E850D45">
            <w:pPr>
              <w:spacing w:line="0" w:lineRule="atLeast"/>
              <w:jc w:val="center"/>
              <w:rPr>
                <w:rFonts w:eastAsia="仿宋_GB2312"/>
                <w:sz w:val="32"/>
              </w:rPr>
            </w:pPr>
          </w:p>
          <w:p w14:paraId="02598458">
            <w:pPr>
              <w:spacing w:line="0" w:lineRule="atLeast"/>
              <w:jc w:val="center"/>
              <w:rPr>
                <w:rFonts w:eastAsia="仿宋_GB2312"/>
                <w:sz w:val="32"/>
              </w:rPr>
            </w:pPr>
          </w:p>
          <w:p w14:paraId="5F931BCC">
            <w:pPr>
              <w:spacing w:line="0" w:lineRule="atLeast"/>
              <w:jc w:val="center"/>
              <w:rPr>
                <w:rFonts w:eastAsia="仿宋_GB2312"/>
                <w:sz w:val="28"/>
              </w:rPr>
            </w:pPr>
          </w:p>
          <w:p w14:paraId="5BDEAEC9">
            <w:pPr>
              <w:spacing w:line="0" w:lineRule="atLeast"/>
              <w:jc w:val="center"/>
              <w:rPr>
                <w:rFonts w:ascii="Arial" w:hAnsi="Arial"/>
                <w:sz w:val="32"/>
              </w:rPr>
            </w:pPr>
          </w:p>
          <w:p w14:paraId="0F53A970">
            <w:pPr>
              <w:spacing w:line="0" w:lineRule="atLeast"/>
              <w:jc w:val="center"/>
              <w:rPr>
                <w:rFonts w:ascii="Arial" w:hAnsi="Arial"/>
                <w:sz w:val="32"/>
              </w:rPr>
            </w:pPr>
          </w:p>
          <w:p w14:paraId="53DE207A">
            <w:pPr>
              <w:spacing w:line="0" w:lineRule="atLeast"/>
              <w:jc w:val="center"/>
              <w:rPr>
                <w:rFonts w:ascii="Arial" w:hAnsi="Arial"/>
                <w:sz w:val="32"/>
              </w:rPr>
            </w:pPr>
          </w:p>
          <w:p w14:paraId="237533F5">
            <w:pPr>
              <w:spacing w:line="0" w:lineRule="atLeast"/>
              <w:jc w:val="center"/>
              <w:rPr>
                <w:rFonts w:ascii="Arial" w:hAnsi="Arial"/>
                <w:sz w:val="32"/>
              </w:rPr>
            </w:pPr>
          </w:p>
          <w:p w14:paraId="3F269638">
            <w:pPr>
              <w:spacing w:line="0" w:lineRule="atLeast"/>
              <w:jc w:val="center"/>
              <w:rPr>
                <w:rFonts w:ascii="Arial" w:hAnsi="Arial"/>
                <w:sz w:val="32"/>
              </w:rPr>
            </w:pPr>
          </w:p>
          <w:p w14:paraId="088D0F7E">
            <w:pPr>
              <w:spacing w:line="0" w:lineRule="atLeast"/>
              <w:jc w:val="both"/>
              <w:rPr>
                <w:rFonts w:ascii="Arial" w:hAnsi="Arial"/>
                <w:sz w:val="32"/>
              </w:rPr>
            </w:pPr>
          </w:p>
        </w:tc>
      </w:tr>
    </w:tbl>
    <w:tbl>
      <w:tblPr>
        <w:tblStyle w:val="6"/>
        <w:tblpPr w:leftFromText="180" w:rightFromText="180" w:vertAnchor="text" w:horzAnchor="page" w:tblpX="1624" w:tblpY="204"/>
        <w:tblOverlap w:val="never"/>
        <w:tblW w:w="87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2"/>
        <w:gridCol w:w="2620"/>
        <w:gridCol w:w="3187"/>
      </w:tblGrid>
      <w:tr w14:paraId="3D991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8789" w:type="dxa"/>
            <w:gridSpan w:val="3"/>
            <w:noWrap w:val="0"/>
            <w:vAlign w:val="center"/>
          </w:tcPr>
          <w:p w14:paraId="33E1C1EE"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ascii="黑体" w:hAnsi="Times New Roman" w:eastAsia="黑体" w:cs="Times New Roman"/>
                <w:b/>
                <w:sz w:val="30"/>
                <w:szCs w:val="30"/>
                <w:lang w:val="en-US" w:eastAsia="zh-CN"/>
              </w:rPr>
              <w:t>四、专家意见</w:t>
            </w:r>
          </w:p>
        </w:tc>
      </w:tr>
      <w:tr w14:paraId="6AD1E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5602" w:type="dxa"/>
            <w:gridSpan w:val="2"/>
            <w:noWrap w:val="0"/>
            <w:vAlign w:val="center"/>
          </w:tcPr>
          <w:p w14:paraId="3FCD5EF5">
            <w:pPr>
              <w:spacing w:line="320" w:lineRule="exact"/>
              <w:jc w:val="center"/>
              <w:rPr>
                <w:rFonts w:hint="eastAsia" w:ascii="Calibri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</w:rPr>
              <w:t>总体判断拟开设</w:t>
            </w:r>
            <w:r>
              <w:rPr>
                <w:rFonts w:hint="eastAsia" w:eastAsia="仿宋_GB2312"/>
                <w:sz w:val="24"/>
                <w:lang w:val="en-US" w:eastAsia="zh-CN"/>
              </w:rPr>
              <w:t>该微专业</w:t>
            </w:r>
            <w:r>
              <w:rPr>
                <w:rFonts w:hint="eastAsia" w:eastAsia="仿宋_GB2312"/>
                <w:sz w:val="24"/>
              </w:rPr>
              <w:t>是否可行</w:t>
            </w:r>
          </w:p>
        </w:tc>
        <w:tc>
          <w:tcPr>
            <w:tcW w:w="3187" w:type="dxa"/>
            <w:noWrap w:val="0"/>
            <w:vAlign w:val="center"/>
          </w:tcPr>
          <w:p w14:paraId="56C48A89">
            <w:pPr>
              <w:spacing w:line="320" w:lineRule="exact"/>
              <w:jc w:val="center"/>
              <w:rPr>
                <w:rFonts w:hint="eastAsia" w:ascii="Calibri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</w:rPr>
              <w:t xml:space="preserve">□是 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hint="eastAsia" w:eastAsia="仿宋_GB2312"/>
                <w:sz w:val="24"/>
              </w:rPr>
              <w:t>□否</w:t>
            </w:r>
          </w:p>
        </w:tc>
      </w:tr>
      <w:tr w14:paraId="2231A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89" w:type="dxa"/>
            <w:gridSpan w:val="3"/>
            <w:noWrap w:val="0"/>
            <w:vAlign w:val="center"/>
          </w:tcPr>
          <w:p w14:paraId="572450EA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理由：</w:t>
            </w:r>
          </w:p>
          <w:p w14:paraId="40FB6ECB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0D324D41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705B6343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0A2E2C10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7F904515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192CD2BC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2F2F78C4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24D8A0F9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7B28B1DE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5D6FAD5D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503882E6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3218CBDA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1865ED9A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63921D25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086A9F7C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275F6814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6944C71A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45A01E7E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299C951D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7F7B2E6E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301D34B8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3FF22DE6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</w:tc>
      </w:tr>
      <w:tr w14:paraId="778EB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5602" w:type="dxa"/>
            <w:gridSpan w:val="2"/>
            <w:noWrap w:val="0"/>
            <w:vAlign w:val="center"/>
          </w:tcPr>
          <w:p w14:paraId="6AD05C50"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拟招生人数与人才需求预测是否匹配</w:t>
            </w:r>
          </w:p>
        </w:tc>
        <w:tc>
          <w:tcPr>
            <w:tcW w:w="3187" w:type="dxa"/>
            <w:noWrap w:val="0"/>
            <w:vAlign w:val="center"/>
          </w:tcPr>
          <w:p w14:paraId="45D9740D"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 xml:space="preserve">□是 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hint="eastAsia" w:eastAsia="仿宋_GB2312"/>
                <w:sz w:val="24"/>
              </w:rPr>
              <w:t>□否</w:t>
            </w:r>
          </w:p>
        </w:tc>
      </w:tr>
      <w:tr w14:paraId="1D4B4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982" w:type="dxa"/>
            <w:vMerge w:val="restart"/>
            <w:noWrap w:val="0"/>
            <w:vAlign w:val="center"/>
          </w:tcPr>
          <w:p w14:paraId="34008A14"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开设</w:t>
            </w:r>
            <w:r>
              <w:rPr>
                <w:rFonts w:hint="eastAsia" w:eastAsia="仿宋_GB2312"/>
                <w:sz w:val="24"/>
                <w:lang w:val="en-US" w:eastAsia="zh-CN"/>
              </w:rPr>
              <w:t>该微专业</w:t>
            </w:r>
            <w:r>
              <w:rPr>
                <w:rFonts w:hint="eastAsia" w:eastAsia="仿宋_GB2312"/>
                <w:sz w:val="24"/>
              </w:rPr>
              <w:t>是否具备良好的办学条件</w:t>
            </w:r>
          </w:p>
        </w:tc>
        <w:tc>
          <w:tcPr>
            <w:tcW w:w="2620" w:type="dxa"/>
            <w:noWrap w:val="0"/>
            <w:vAlign w:val="center"/>
          </w:tcPr>
          <w:p w14:paraId="4F29418E"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教师队伍</w:t>
            </w:r>
          </w:p>
        </w:tc>
        <w:tc>
          <w:tcPr>
            <w:tcW w:w="3187" w:type="dxa"/>
            <w:noWrap w:val="0"/>
            <w:vAlign w:val="center"/>
          </w:tcPr>
          <w:p w14:paraId="7891BFC6"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 xml:space="preserve">□是 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hint="eastAsia" w:eastAsia="仿宋_GB2312"/>
                <w:sz w:val="24"/>
              </w:rPr>
              <w:t>□否</w:t>
            </w:r>
          </w:p>
        </w:tc>
      </w:tr>
      <w:tr w14:paraId="3BEA3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2982" w:type="dxa"/>
            <w:vMerge w:val="continue"/>
            <w:noWrap w:val="0"/>
            <w:vAlign w:val="center"/>
          </w:tcPr>
          <w:p w14:paraId="7A8A88B5"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20" w:type="dxa"/>
            <w:noWrap w:val="0"/>
            <w:vAlign w:val="center"/>
          </w:tcPr>
          <w:p w14:paraId="2D2C373B"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实践条件</w:t>
            </w:r>
          </w:p>
        </w:tc>
        <w:tc>
          <w:tcPr>
            <w:tcW w:w="3187" w:type="dxa"/>
            <w:noWrap w:val="0"/>
            <w:vAlign w:val="center"/>
          </w:tcPr>
          <w:p w14:paraId="454CF7B4"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 xml:space="preserve">□是 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hint="eastAsia" w:eastAsia="仿宋_GB2312"/>
                <w:sz w:val="24"/>
              </w:rPr>
              <w:t>□否</w:t>
            </w:r>
          </w:p>
        </w:tc>
      </w:tr>
      <w:tr w14:paraId="648C9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982" w:type="dxa"/>
            <w:vMerge w:val="continue"/>
            <w:noWrap w:val="0"/>
            <w:vAlign w:val="center"/>
          </w:tcPr>
          <w:p w14:paraId="5F52621A"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20" w:type="dxa"/>
            <w:noWrap w:val="0"/>
            <w:vAlign w:val="center"/>
          </w:tcPr>
          <w:p w14:paraId="57912DC5"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经费保障</w:t>
            </w:r>
          </w:p>
        </w:tc>
        <w:tc>
          <w:tcPr>
            <w:tcW w:w="3187" w:type="dxa"/>
            <w:noWrap w:val="0"/>
            <w:vAlign w:val="center"/>
          </w:tcPr>
          <w:p w14:paraId="6A960514"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 xml:space="preserve">□是 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hint="eastAsia" w:eastAsia="仿宋_GB2312"/>
                <w:sz w:val="24"/>
              </w:rPr>
              <w:t>□否</w:t>
            </w:r>
          </w:p>
        </w:tc>
      </w:tr>
      <w:tr w14:paraId="0610B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8" w:hRule="atLeast"/>
        </w:trPr>
        <w:tc>
          <w:tcPr>
            <w:tcW w:w="8789" w:type="dxa"/>
            <w:gridSpan w:val="3"/>
            <w:noWrap w:val="0"/>
            <w:vAlign w:val="top"/>
          </w:tcPr>
          <w:p w14:paraId="233CACBB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专家</w:t>
            </w:r>
            <w:r>
              <w:rPr>
                <w:rFonts w:hint="eastAsia" w:eastAsia="仿宋_GB2312"/>
                <w:sz w:val="24"/>
                <w:lang w:val="en-US" w:eastAsia="zh-CN"/>
              </w:rPr>
              <w:t>组全体成员</w:t>
            </w:r>
            <w:r>
              <w:rPr>
                <w:rFonts w:hint="eastAsia" w:eastAsia="仿宋_GB2312"/>
                <w:sz w:val="24"/>
              </w:rPr>
              <w:t>签字：</w:t>
            </w:r>
          </w:p>
        </w:tc>
      </w:tr>
    </w:tbl>
    <w:p w14:paraId="085916E7">
      <w:pPr>
        <w:spacing w:line="400" w:lineRule="exact"/>
        <w:jc w:val="both"/>
        <w:rPr>
          <w:rFonts w:hint="eastAsia" w:ascii="黑体" w:hAnsi="黑体" w:eastAsia="黑体"/>
          <w:sz w:val="36"/>
          <w:szCs w:val="36"/>
          <w:lang w:val="en-US" w:eastAsia="zh-CN"/>
        </w:rPr>
      </w:pPr>
    </w:p>
    <w:p w14:paraId="3621E8EE"/>
    <w:tbl>
      <w:tblPr>
        <w:tblStyle w:val="5"/>
        <w:tblW w:w="88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2"/>
      </w:tblGrid>
      <w:tr w14:paraId="107E9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8882" w:type="dxa"/>
            <w:noWrap w:val="0"/>
            <w:vAlign w:val="center"/>
          </w:tcPr>
          <w:p w14:paraId="3EF8B6E3">
            <w:pPr>
              <w:spacing w:line="480" w:lineRule="exact"/>
              <w:jc w:val="center"/>
              <w:rPr>
                <w:rFonts w:hint="default" w:ascii="宋体" w:hAnsi="宋体" w:eastAsia="黑体"/>
                <w:lang w:val="en-US" w:eastAsia="zh-CN"/>
              </w:rPr>
            </w:pPr>
            <w:r>
              <w:rPr>
                <w:rFonts w:hint="eastAsia" w:ascii="黑体" w:hAnsi="Times New Roman" w:eastAsia="黑体" w:cs="Times New Roman"/>
                <w:b/>
                <w:sz w:val="30"/>
                <w:szCs w:val="30"/>
                <w:lang w:val="en-US" w:eastAsia="zh-CN"/>
              </w:rPr>
              <w:t>五、微专业负责人承诺</w:t>
            </w:r>
          </w:p>
        </w:tc>
      </w:tr>
      <w:tr w14:paraId="4A3D1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1" w:hRule="atLeast"/>
          <w:jc w:val="center"/>
        </w:trPr>
        <w:tc>
          <w:tcPr>
            <w:tcW w:w="8882" w:type="dxa"/>
            <w:noWrap w:val="0"/>
            <w:vAlign w:val="center"/>
          </w:tcPr>
          <w:p w14:paraId="1F29EC0A">
            <w:pPr>
              <w:spacing w:line="300" w:lineRule="atLeast"/>
              <w:rPr>
                <w:rFonts w:hint="eastAsia" w:ascii="仿宋_GB2312" w:eastAsia="仿宋_GB2312" w:cs="Times New Roman"/>
                <w:lang w:val="en-US" w:eastAsia="zh-CN"/>
              </w:rPr>
            </w:pPr>
          </w:p>
          <w:p w14:paraId="1A104DF0">
            <w:pPr>
              <w:spacing w:line="300" w:lineRule="atLeast"/>
              <w:rPr>
                <w:rFonts w:hint="eastAsia" w:ascii="仿宋_GB2312" w:eastAsia="仿宋_GB2312" w:cs="Times New Roman"/>
                <w:lang w:val="en-US" w:eastAsia="zh-CN"/>
              </w:rPr>
            </w:pPr>
          </w:p>
          <w:p w14:paraId="63F7FB37">
            <w:pPr>
              <w:spacing w:line="300" w:lineRule="atLeast"/>
              <w:ind w:firstLine="480" w:firstLineChars="200"/>
              <w:rPr>
                <w:rFonts w:hint="eastAsia" w:ascii="仿宋_GB2312" w:eastAsia="仿宋_GB2312" w:cs="Times New Roman"/>
                <w:sz w:val="24"/>
                <w:szCs w:val="32"/>
                <w:lang w:val="en-US" w:eastAsia="zh-CN"/>
              </w:rPr>
            </w:pPr>
          </w:p>
          <w:p w14:paraId="41280845">
            <w:pPr>
              <w:spacing w:line="300" w:lineRule="atLeast"/>
              <w:ind w:firstLine="480" w:firstLineChars="200"/>
              <w:rPr>
                <w:rFonts w:hint="eastAsia" w:ascii="仿宋_GB2312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4"/>
                <w:szCs w:val="32"/>
                <w:lang w:val="en-US" w:eastAsia="zh-CN"/>
              </w:rPr>
              <w:t>本人自愿担任该微专业负责人，负责统筹推进招生办法和培养方案制定、师资队伍组建、课程与教材建设、教学研究与改革、教学条件优化等工作。</w:t>
            </w:r>
          </w:p>
          <w:p w14:paraId="5FAFF679">
            <w:pPr>
              <w:spacing w:line="300" w:lineRule="atLeast"/>
              <w:ind w:firstLine="3720" w:firstLineChars="1550"/>
              <w:rPr>
                <w:rFonts w:hint="eastAsia" w:ascii="仿宋_GB2312" w:eastAsia="仿宋_GB2312" w:cs="Times New Roman"/>
                <w:sz w:val="24"/>
                <w:szCs w:val="32"/>
                <w:lang w:val="en-US" w:eastAsia="zh-CN"/>
              </w:rPr>
            </w:pPr>
          </w:p>
          <w:p w14:paraId="1FB8F9ED">
            <w:pPr>
              <w:spacing w:line="300" w:lineRule="atLeast"/>
              <w:ind w:firstLine="3720" w:firstLineChars="1550"/>
              <w:rPr>
                <w:rFonts w:hint="eastAsia" w:ascii="仿宋_GB2312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4"/>
                <w:szCs w:val="32"/>
                <w:lang w:val="en-US" w:eastAsia="zh-CN"/>
              </w:rPr>
              <w:t>微专业负责人（签字）：</w:t>
            </w:r>
          </w:p>
          <w:p w14:paraId="3A606EFE">
            <w:pPr>
              <w:spacing w:line="300" w:lineRule="atLeast"/>
              <w:ind w:firstLine="3720" w:firstLineChars="1550"/>
              <w:rPr>
                <w:rFonts w:hint="eastAsia" w:ascii="宋体" w:hAnsi="宋体"/>
                <w:sz w:val="24"/>
                <w:szCs w:val="32"/>
              </w:rPr>
            </w:pPr>
            <w:r>
              <w:rPr>
                <w:rFonts w:hint="eastAsia" w:ascii="仿宋_GB2312" w:eastAsia="仿宋_GB2312" w:cs="Times New Roman"/>
                <w:sz w:val="24"/>
                <w:szCs w:val="32"/>
                <w:lang w:val="en-US" w:eastAsia="zh-CN"/>
              </w:rPr>
              <w:t xml:space="preserve">      年   月   日      </w:t>
            </w:r>
            <w:r>
              <w:rPr>
                <w:rFonts w:hint="eastAsia" w:ascii="宋体" w:hAnsi="宋体"/>
                <w:sz w:val="24"/>
                <w:szCs w:val="32"/>
              </w:rPr>
              <w:t xml:space="preserve">  </w:t>
            </w:r>
          </w:p>
          <w:p w14:paraId="5A402B22">
            <w:pPr>
              <w:spacing w:line="300" w:lineRule="atLeast"/>
              <w:ind w:firstLine="3720" w:firstLineChars="1550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32"/>
              </w:rPr>
              <w:t xml:space="preserve">  </w:t>
            </w:r>
            <w:r>
              <w:rPr>
                <w:rFonts w:hint="eastAsia" w:ascii="宋体" w:hAnsi="宋体"/>
              </w:rPr>
              <w:t xml:space="preserve">  </w:t>
            </w:r>
          </w:p>
        </w:tc>
      </w:tr>
      <w:tr w14:paraId="6B2B0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8882" w:type="dxa"/>
            <w:noWrap w:val="0"/>
            <w:vAlign w:val="center"/>
          </w:tcPr>
          <w:p w14:paraId="10AA61F2">
            <w:pPr>
              <w:spacing w:line="300" w:lineRule="atLeast"/>
              <w:jc w:val="center"/>
              <w:rPr>
                <w:rFonts w:hint="eastAsia" w:ascii="仿宋_GB2312" w:eastAsia="仿宋_GB2312" w:cs="Times New Roman"/>
                <w:lang w:val="en-US" w:eastAsia="zh-CN"/>
              </w:rPr>
            </w:pPr>
            <w:r>
              <w:rPr>
                <w:rFonts w:hint="eastAsia" w:ascii="黑体" w:hAnsi="Times New Roman" w:eastAsia="黑体" w:cs="Times New Roman"/>
                <w:b/>
                <w:sz w:val="30"/>
                <w:szCs w:val="30"/>
                <w:lang w:val="en-US" w:eastAsia="zh-CN"/>
              </w:rPr>
              <w:t>六、相关单位意见</w:t>
            </w:r>
          </w:p>
        </w:tc>
      </w:tr>
      <w:tr w14:paraId="1E5B4B0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7" w:hRule="atLeast"/>
          <w:jc w:val="center"/>
        </w:trPr>
        <w:tc>
          <w:tcPr>
            <w:tcW w:w="8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7B79B">
            <w:pPr>
              <w:widowControl/>
              <w:spacing w:line="0" w:lineRule="atLeast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5963AFFF">
            <w:pPr>
              <w:spacing w:line="300" w:lineRule="atLeast"/>
              <w:rPr>
                <w:rFonts w:hint="eastAsia" w:ascii="仿宋_GB2312" w:eastAsia="仿宋_GB2312" w:cs="Times New Roman"/>
                <w:sz w:val="24"/>
                <w:szCs w:val="24"/>
                <w:lang w:val="en-US" w:eastAsia="zh-CN"/>
              </w:rPr>
            </w:pPr>
          </w:p>
          <w:p w14:paraId="620E03F9">
            <w:pPr>
              <w:spacing w:line="300" w:lineRule="atLeast"/>
              <w:ind w:firstLine="480" w:firstLineChars="200"/>
              <w:rPr>
                <w:rFonts w:hint="eastAsia" w:ascii="仿宋_GB2312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val="en-US" w:eastAsia="zh-CN"/>
              </w:rPr>
              <w:t>开设的“微专业”就业前景明确。本单位具备开设“微专业”必需的办学条件，能够保障微专业设置、建设、招生、运行等工作，同意申请。</w:t>
            </w:r>
          </w:p>
          <w:p w14:paraId="59263AD0">
            <w:pPr>
              <w:widowControl/>
              <w:spacing w:line="0" w:lineRule="atLeast"/>
              <w:jc w:val="left"/>
              <w:rPr>
                <w:rFonts w:ascii="仿宋_GB2312" w:hAnsi="仿宋" w:eastAsia="仿宋_GB2312"/>
                <w:sz w:val="24"/>
                <w:szCs w:val="24"/>
              </w:rPr>
            </w:pPr>
          </w:p>
          <w:p w14:paraId="58FC89DC">
            <w:pPr>
              <w:widowControl/>
              <w:spacing w:line="0" w:lineRule="atLeast"/>
              <w:jc w:val="left"/>
              <w:rPr>
                <w:rFonts w:ascii="仿宋_GB2312" w:hAnsi="仿宋" w:eastAsia="仿宋_GB2312"/>
                <w:sz w:val="24"/>
                <w:szCs w:val="24"/>
              </w:rPr>
            </w:pPr>
          </w:p>
          <w:p w14:paraId="4E1CCC57">
            <w:pPr>
              <w:widowControl/>
              <w:tabs>
                <w:tab w:val="left" w:pos="5076"/>
              </w:tabs>
              <w:spacing w:line="480" w:lineRule="auto"/>
              <w:ind w:firstLine="1680" w:firstLineChars="700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 xml:space="preserve">牵头单位院长签字（盖章）：           </w:t>
            </w:r>
          </w:p>
          <w:p w14:paraId="14DFD059">
            <w:pPr>
              <w:widowControl/>
              <w:spacing w:line="0" w:lineRule="atLeast"/>
              <w:ind w:firstLine="5280" w:firstLineChars="22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年    月    日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</w:p>
          <w:p w14:paraId="0F70D99B">
            <w:pPr>
              <w:widowControl/>
              <w:spacing w:line="0" w:lineRule="atLeast"/>
              <w:ind w:firstLine="6160" w:firstLineChars="22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     </w:t>
            </w:r>
          </w:p>
        </w:tc>
      </w:tr>
      <w:tr w14:paraId="7DE7287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0" w:hRule="atLeast"/>
          <w:jc w:val="center"/>
        </w:trPr>
        <w:tc>
          <w:tcPr>
            <w:tcW w:w="8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64E91">
            <w:pPr>
              <w:widowControl/>
              <w:spacing w:line="0" w:lineRule="atLeast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61932442">
            <w:pPr>
              <w:spacing w:line="300" w:lineRule="atLeast"/>
              <w:ind w:firstLine="480" w:firstLineChars="200"/>
              <w:rPr>
                <w:rFonts w:hint="eastAsia" w:ascii="仿宋_GB2312" w:eastAsia="仿宋_GB2312" w:cs="Times New Roman"/>
                <w:sz w:val="24"/>
                <w:szCs w:val="24"/>
                <w:lang w:val="en-US" w:eastAsia="zh-CN"/>
              </w:rPr>
            </w:pPr>
          </w:p>
          <w:p w14:paraId="32429CF8">
            <w:pPr>
              <w:spacing w:line="300" w:lineRule="atLeast"/>
              <w:ind w:firstLine="480" w:firstLineChars="200"/>
              <w:rPr>
                <w:rFonts w:hint="eastAsia" w:ascii="仿宋_GB2312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val="en-US" w:eastAsia="zh-CN"/>
              </w:rPr>
              <w:t>同意配合牵头单位，完成“微专业”设置、建设、招生、运行等工作。同意申请。</w:t>
            </w:r>
          </w:p>
          <w:p w14:paraId="2F766668">
            <w:pPr>
              <w:spacing w:line="300" w:lineRule="atLeast"/>
              <w:ind w:firstLine="480" w:firstLineChars="200"/>
              <w:rPr>
                <w:rFonts w:hint="eastAsia" w:ascii="仿宋_GB2312" w:eastAsia="仿宋_GB2312" w:cs="Times New Roman"/>
                <w:sz w:val="24"/>
                <w:szCs w:val="24"/>
                <w:lang w:val="en-US" w:eastAsia="zh-CN"/>
              </w:rPr>
            </w:pPr>
          </w:p>
          <w:p w14:paraId="4F110BBB">
            <w:pPr>
              <w:spacing w:line="300" w:lineRule="atLeast"/>
              <w:ind w:firstLine="1680" w:firstLineChars="700"/>
              <w:rPr>
                <w:rFonts w:hint="eastAsia" w:ascii="仿宋_GB2312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val="en-US" w:eastAsia="zh-CN"/>
              </w:rPr>
              <w:t xml:space="preserve">共建单位院长签字（盖章）：           </w:t>
            </w:r>
          </w:p>
          <w:p w14:paraId="1C9D78D2">
            <w:pPr>
              <w:spacing w:line="300" w:lineRule="atLeast"/>
              <w:ind w:firstLine="5280" w:firstLineChars="2200"/>
              <w:rPr>
                <w:rFonts w:hint="eastAsia" w:ascii="仿宋_GB2312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val="en-US" w:eastAsia="zh-CN"/>
              </w:rPr>
              <w:t>年    月    日</w:t>
            </w:r>
          </w:p>
          <w:p w14:paraId="63097EBE">
            <w:pPr>
              <w:spacing w:line="300" w:lineRule="atLeast"/>
              <w:ind w:firstLine="5280" w:firstLineChars="2200"/>
              <w:rPr>
                <w:rFonts w:hint="eastAsia" w:ascii="仿宋_GB2312" w:eastAsia="仿宋_GB2312" w:cs="Times New Roman"/>
                <w:sz w:val="24"/>
                <w:szCs w:val="24"/>
                <w:lang w:val="en-US" w:eastAsia="zh-CN"/>
              </w:rPr>
            </w:pPr>
          </w:p>
          <w:p w14:paraId="21BA6C5E">
            <w:pPr>
              <w:widowControl/>
              <w:spacing w:line="0" w:lineRule="atLeast"/>
              <w:jc w:val="left"/>
              <w:rPr>
                <w:rFonts w:hint="eastAsia" w:ascii="仿宋_GB2312" w:hAnsi="Times New Roman" w:eastAsia="仿宋_GB2312"/>
                <w:color w:val="0000FF"/>
                <w:sz w:val="20"/>
                <w:szCs w:val="20"/>
              </w:rPr>
            </w:pPr>
          </w:p>
          <w:p w14:paraId="2F9E31C2">
            <w:pPr>
              <w:widowControl/>
              <w:spacing w:line="0" w:lineRule="atLeast"/>
              <w:jc w:val="left"/>
              <w:rPr>
                <w:rFonts w:ascii="仿宋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color w:val="0000FF"/>
                <w:sz w:val="20"/>
                <w:szCs w:val="20"/>
              </w:rPr>
              <w:t>备注：本校跨学院设置微专业签字行，提交请删除蓝色字体</w:t>
            </w:r>
          </w:p>
        </w:tc>
      </w:tr>
      <w:tr w14:paraId="58D4810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0" w:hRule="atLeast"/>
          <w:jc w:val="center"/>
        </w:trPr>
        <w:tc>
          <w:tcPr>
            <w:tcW w:w="8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7B2D4">
            <w:pPr>
              <w:widowControl/>
              <w:spacing w:line="400" w:lineRule="exact"/>
              <w:ind w:firstLine="600" w:firstLineChars="200"/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71D85EF7">
            <w:pPr>
              <w:spacing w:line="300" w:lineRule="atLeast"/>
              <w:ind w:firstLine="480" w:firstLineChars="200"/>
              <w:rPr>
                <w:rFonts w:hint="eastAsia" w:ascii="仿宋_GB2312" w:eastAsia="仿宋_GB2312" w:cs="Times New Roman"/>
                <w:sz w:val="24"/>
                <w:szCs w:val="24"/>
                <w:lang w:val="en-US" w:eastAsia="zh-CN"/>
              </w:rPr>
            </w:pPr>
          </w:p>
          <w:p w14:paraId="1EEDEF03">
            <w:pPr>
              <w:spacing w:line="300" w:lineRule="atLeast"/>
              <w:ind w:firstLine="480" w:firstLineChars="200"/>
              <w:rPr>
                <w:rFonts w:hint="eastAsia" w:ascii="仿宋_GB2312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val="en-US" w:eastAsia="zh-CN"/>
              </w:rPr>
              <w:t>同意配合牵头单位，完成“微专业”设置、建设、招生、培养等工作。同意申请。</w:t>
            </w:r>
          </w:p>
          <w:p w14:paraId="45638C3B">
            <w:pPr>
              <w:spacing w:line="300" w:lineRule="atLeast"/>
              <w:ind w:firstLine="480" w:firstLineChars="200"/>
              <w:rPr>
                <w:rFonts w:hint="eastAsia" w:ascii="仿宋_GB2312" w:eastAsia="仿宋_GB2312" w:cs="Times New Roman"/>
                <w:sz w:val="24"/>
                <w:szCs w:val="24"/>
                <w:lang w:val="en-US" w:eastAsia="zh-CN"/>
              </w:rPr>
            </w:pPr>
          </w:p>
          <w:p w14:paraId="1B8025E3">
            <w:pPr>
              <w:spacing w:line="300" w:lineRule="atLeast"/>
              <w:ind w:firstLine="480" w:firstLineChars="200"/>
              <w:rPr>
                <w:rFonts w:hint="eastAsia" w:ascii="仿宋_GB2312" w:eastAsia="仿宋_GB2312" w:cs="Times New Roman"/>
                <w:sz w:val="24"/>
                <w:szCs w:val="24"/>
                <w:lang w:val="en-US" w:eastAsia="zh-CN"/>
              </w:rPr>
            </w:pPr>
          </w:p>
          <w:p w14:paraId="4107D787">
            <w:pPr>
              <w:spacing w:line="300" w:lineRule="atLeast"/>
              <w:ind w:firstLine="1680" w:firstLineChars="700"/>
              <w:rPr>
                <w:rFonts w:hint="eastAsia" w:ascii="仿宋_GB2312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val="en-US" w:eastAsia="zh-CN"/>
              </w:rPr>
              <w:t xml:space="preserve">跨校/校企合作单位负责人签字（盖章）：           </w:t>
            </w:r>
          </w:p>
          <w:p w14:paraId="0D1AE172">
            <w:pPr>
              <w:spacing w:line="300" w:lineRule="atLeast"/>
              <w:ind w:firstLine="5280" w:firstLineChars="2200"/>
              <w:rPr>
                <w:rFonts w:hint="eastAsia" w:ascii="仿宋_GB2312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val="en-US" w:eastAsia="zh-CN"/>
              </w:rPr>
              <w:t>年    月    日</w:t>
            </w:r>
          </w:p>
          <w:p w14:paraId="4BD1327D">
            <w:pPr>
              <w:widowControl/>
              <w:spacing w:line="0" w:lineRule="atLeast"/>
              <w:jc w:val="left"/>
              <w:rPr>
                <w:rFonts w:hint="eastAsia" w:ascii="仿宋_GB2312" w:hAnsi="Times New Roman" w:eastAsia="仿宋_GB2312"/>
                <w:color w:val="0000FF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FF"/>
                <w:sz w:val="20"/>
                <w:szCs w:val="20"/>
              </w:rPr>
              <w:t>备注：跨校及校企合作设置微专业签字行，提交请删除蓝色字体</w:t>
            </w:r>
          </w:p>
        </w:tc>
      </w:tr>
    </w:tbl>
    <w:p w14:paraId="52418E0B">
      <w:pPr>
        <w:spacing w:before="156" w:beforeLines="50" w:after="156" w:afterLines="50" w:line="480" w:lineRule="exact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</w:p>
    <w:p w14:paraId="1C4809D7">
      <w:pPr>
        <w:spacing w:before="156" w:beforeLines="50" w:after="156" w:afterLines="50" w:line="480" w:lineRule="exact"/>
        <w:ind w:left="498" w:hanging="682" w:hangingChars="155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</w:p>
    <w:p w14:paraId="5F0C94BE">
      <w:pPr>
        <w:spacing w:before="156" w:beforeLines="50" w:after="156" w:afterLines="50" w:line="480" w:lineRule="exact"/>
        <w:ind w:left="498" w:hanging="682" w:hangingChars="155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***“微专业”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人才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培养方案</w:t>
      </w:r>
    </w:p>
    <w:p w14:paraId="46BF37DB">
      <w:pPr>
        <w:spacing w:before="156" w:beforeLines="50" w:after="156" w:afterLines="50" w:line="480" w:lineRule="exact"/>
        <w:ind w:left="498" w:hanging="682" w:hangingChars="155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模板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）</w:t>
      </w:r>
    </w:p>
    <w:p w14:paraId="4D07DF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5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</w:p>
    <w:p w14:paraId="075936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5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专业简介</w:t>
      </w:r>
    </w:p>
    <w:p w14:paraId="4E23FB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5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79358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5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培养目标</w:t>
      </w:r>
    </w:p>
    <w:p w14:paraId="3DF64A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5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0AF978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5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、培养要求</w:t>
      </w:r>
    </w:p>
    <w:p w14:paraId="64B42C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5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7FF2E0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5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、招生对象与条件</w:t>
      </w:r>
    </w:p>
    <w:p w14:paraId="38A7F3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FF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0000FF"/>
          <w:sz w:val="32"/>
          <w:szCs w:val="32"/>
        </w:rPr>
        <w:t>（对学生所在学科和专业、前置课程等的要求）</w:t>
      </w:r>
    </w:p>
    <w:p w14:paraId="41EF4D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5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52064A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5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、学分与证书</w:t>
      </w:r>
    </w:p>
    <w:p w14:paraId="03838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学生在毕业前，修满本培养方案规定的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***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个学分，颁发***“微专业”证书。</w:t>
      </w:r>
    </w:p>
    <w:p w14:paraId="664E0E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5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3231B7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540" w:lineRule="exac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37BE34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540" w:lineRule="exac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6B00CA8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5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***微专业课程设置及学时学分分配表</w:t>
      </w:r>
    </w:p>
    <w:tbl>
      <w:tblPr>
        <w:tblStyle w:val="5"/>
        <w:tblW w:w="87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593"/>
        <w:gridCol w:w="1062"/>
        <w:gridCol w:w="2219"/>
        <w:gridCol w:w="472"/>
        <w:gridCol w:w="378"/>
        <w:gridCol w:w="378"/>
        <w:gridCol w:w="346"/>
        <w:gridCol w:w="378"/>
        <w:gridCol w:w="378"/>
        <w:gridCol w:w="472"/>
        <w:gridCol w:w="582"/>
        <w:gridCol w:w="1488"/>
      </w:tblGrid>
      <w:tr w14:paraId="23747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77" w:hRule="atLeast"/>
          <w:jc w:val="center"/>
        </w:trPr>
        <w:tc>
          <w:tcPr>
            <w:tcW w:w="593" w:type="dxa"/>
            <w:vMerge w:val="restart"/>
            <w:noWrap w:val="0"/>
            <w:vAlign w:val="center"/>
          </w:tcPr>
          <w:p w14:paraId="7EFCE445">
            <w:pPr>
              <w:spacing w:line="288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062" w:type="dxa"/>
            <w:vMerge w:val="restart"/>
            <w:noWrap w:val="0"/>
            <w:vAlign w:val="center"/>
          </w:tcPr>
          <w:p w14:paraId="1765DF04">
            <w:pPr>
              <w:spacing w:line="288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课程</w:t>
            </w: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2219" w:type="dxa"/>
            <w:vMerge w:val="restart"/>
            <w:noWrap w:val="0"/>
            <w:vAlign w:val="center"/>
          </w:tcPr>
          <w:p w14:paraId="130E617D">
            <w:pPr>
              <w:spacing w:line="288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472" w:type="dxa"/>
            <w:vMerge w:val="restart"/>
            <w:noWrap w:val="0"/>
            <w:vAlign w:val="center"/>
          </w:tcPr>
          <w:p w14:paraId="37BEF219">
            <w:pPr>
              <w:spacing w:line="288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学分</w:t>
            </w:r>
          </w:p>
        </w:tc>
        <w:tc>
          <w:tcPr>
            <w:tcW w:w="378" w:type="dxa"/>
            <w:vMerge w:val="restart"/>
            <w:noWrap w:val="0"/>
            <w:vAlign w:val="center"/>
          </w:tcPr>
          <w:p w14:paraId="1FDFF512">
            <w:pPr>
              <w:spacing w:line="288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总学时</w:t>
            </w:r>
          </w:p>
        </w:tc>
        <w:tc>
          <w:tcPr>
            <w:tcW w:w="1480" w:type="dxa"/>
            <w:gridSpan w:val="4"/>
            <w:noWrap w:val="0"/>
            <w:vAlign w:val="center"/>
          </w:tcPr>
          <w:p w14:paraId="1C21A513">
            <w:pPr>
              <w:spacing w:line="288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学时分配</w:t>
            </w:r>
          </w:p>
        </w:tc>
        <w:tc>
          <w:tcPr>
            <w:tcW w:w="472" w:type="dxa"/>
            <w:vMerge w:val="restart"/>
            <w:noWrap w:val="0"/>
            <w:vAlign w:val="center"/>
          </w:tcPr>
          <w:p w14:paraId="5D6FB54B">
            <w:pPr>
              <w:spacing w:line="288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开课学期</w:t>
            </w:r>
          </w:p>
        </w:tc>
        <w:tc>
          <w:tcPr>
            <w:tcW w:w="582" w:type="dxa"/>
            <w:vMerge w:val="restart"/>
            <w:noWrap w:val="0"/>
            <w:vAlign w:val="center"/>
          </w:tcPr>
          <w:p w14:paraId="79F7E2C8">
            <w:pPr>
              <w:spacing w:line="288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开课部门</w:t>
            </w:r>
          </w:p>
        </w:tc>
        <w:tc>
          <w:tcPr>
            <w:tcW w:w="1488" w:type="dxa"/>
            <w:vMerge w:val="restart"/>
            <w:noWrap w:val="0"/>
            <w:vAlign w:val="center"/>
          </w:tcPr>
          <w:p w14:paraId="5604BD26">
            <w:pPr>
              <w:spacing w:line="288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前置课程</w:t>
            </w:r>
          </w:p>
        </w:tc>
      </w:tr>
      <w:tr w14:paraId="6038F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4" w:hRule="atLeast"/>
          <w:jc w:val="center"/>
        </w:trPr>
        <w:tc>
          <w:tcPr>
            <w:tcW w:w="593" w:type="dxa"/>
            <w:vMerge w:val="continue"/>
            <w:noWrap w:val="0"/>
            <w:vAlign w:val="center"/>
          </w:tcPr>
          <w:p w14:paraId="0FE6E34C">
            <w:pPr>
              <w:widowControl/>
              <w:spacing w:line="360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062" w:type="dxa"/>
            <w:vMerge w:val="continue"/>
            <w:noWrap w:val="0"/>
            <w:vAlign w:val="center"/>
          </w:tcPr>
          <w:p w14:paraId="4F081205">
            <w:pPr>
              <w:widowControl/>
              <w:spacing w:line="360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219" w:type="dxa"/>
            <w:vMerge w:val="continue"/>
            <w:noWrap w:val="0"/>
            <w:vAlign w:val="center"/>
          </w:tcPr>
          <w:p w14:paraId="5DED2C38">
            <w:pPr>
              <w:widowControl/>
              <w:spacing w:line="360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72" w:type="dxa"/>
            <w:vMerge w:val="continue"/>
            <w:noWrap w:val="0"/>
            <w:vAlign w:val="center"/>
          </w:tcPr>
          <w:p w14:paraId="27E99A10">
            <w:pPr>
              <w:widowControl/>
              <w:spacing w:line="360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378" w:type="dxa"/>
            <w:vMerge w:val="continue"/>
            <w:noWrap w:val="0"/>
            <w:vAlign w:val="center"/>
          </w:tcPr>
          <w:p w14:paraId="3BD08BBD">
            <w:pPr>
              <w:widowControl/>
              <w:spacing w:line="360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378" w:type="dxa"/>
            <w:noWrap w:val="0"/>
            <w:vAlign w:val="center"/>
          </w:tcPr>
          <w:p w14:paraId="6A4B59E9">
            <w:pPr>
              <w:widowControl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理论学时</w:t>
            </w:r>
          </w:p>
        </w:tc>
        <w:tc>
          <w:tcPr>
            <w:tcW w:w="346" w:type="dxa"/>
            <w:noWrap w:val="0"/>
            <w:vAlign w:val="center"/>
          </w:tcPr>
          <w:p w14:paraId="6BA44A7A">
            <w:pPr>
              <w:widowControl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实践学时</w:t>
            </w:r>
          </w:p>
        </w:tc>
        <w:tc>
          <w:tcPr>
            <w:tcW w:w="378" w:type="dxa"/>
            <w:noWrap w:val="0"/>
            <w:vAlign w:val="center"/>
          </w:tcPr>
          <w:p w14:paraId="65309539">
            <w:pPr>
              <w:widowControl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线上</w:t>
            </w:r>
            <w:r>
              <w:rPr>
                <w:b/>
                <w:bCs/>
                <w:kern w:val="0"/>
                <w:sz w:val="20"/>
                <w:szCs w:val="20"/>
              </w:rPr>
              <w:t>学时</w:t>
            </w:r>
          </w:p>
        </w:tc>
        <w:tc>
          <w:tcPr>
            <w:tcW w:w="378" w:type="dxa"/>
            <w:noWrap w:val="0"/>
            <w:vAlign w:val="center"/>
          </w:tcPr>
          <w:p w14:paraId="030B7FC3">
            <w:pPr>
              <w:widowControl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线下</w:t>
            </w:r>
            <w:r>
              <w:rPr>
                <w:b/>
                <w:bCs/>
                <w:kern w:val="0"/>
                <w:sz w:val="20"/>
                <w:szCs w:val="20"/>
              </w:rPr>
              <w:t>学时</w:t>
            </w:r>
          </w:p>
        </w:tc>
        <w:tc>
          <w:tcPr>
            <w:tcW w:w="472" w:type="dxa"/>
            <w:vMerge w:val="continue"/>
            <w:noWrap w:val="0"/>
            <w:vAlign w:val="center"/>
          </w:tcPr>
          <w:p w14:paraId="748F7A12">
            <w:pPr>
              <w:widowControl/>
              <w:spacing w:line="360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582" w:type="dxa"/>
            <w:vMerge w:val="continue"/>
            <w:noWrap w:val="0"/>
            <w:vAlign w:val="center"/>
          </w:tcPr>
          <w:p w14:paraId="12AB095A">
            <w:pPr>
              <w:widowControl/>
              <w:spacing w:line="360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488" w:type="dxa"/>
            <w:vMerge w:val="continue"/>
            <w:noWrap w:val="0"/>
            <w:vAlign w:val="center"/>
          </w:tcPr>
          <w:p w14:paraId="3B8CC314">
            <w:pPr>
              <w:widowControl/>
              <w:spacing w:line="360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</w:p>
        </w:tc>
      </w:tr>
      <w:tr w14:paraId="60EA1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18" w:hRule="atLeast"/>
          <w:jc w:val="center"/>
        </w:trPr>
        <w:tc>
          <w:tcPr>
            <w:tcW w:w="593" w:type="dxa"/>
            <w:noWrap w:val="0"/>
            <w:vAlign w:val="center"/>
          </w:tcPr>
          <w:p w14:paraId="2FB4425D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1062" w:type="dxa"/>
            <w:noWrap w:val="0"/>
            <w:vAlign w:val="center"/>
          </w:tcPr>
          <w:p w14:paraId="5779E6E1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219" w:type="dxa"/>
            <w:noWrap w:val="0"/>
            <w:vAlign w:val="center"/>
          </w:tcPr>
          <w:p w14:paraId="294D74F5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472" w:type="dxa"/>
            <w:noWrap w:val="0"/>
            <w:vAlign w:val="center"/>
          </w:tcPr>
          <w:p w14:paraId="7A8D2B71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78" w:type="dxa"/>
            <w:noWrap w:val="0"/>
            <w:vAlign w:val="center"/>
          </w:tcPr>
          <w:p w14:paraId="32EA5510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78" w:type="dxa"/>
            <w:noWrap w:val="0"/>
            <w:vAlign w:val="center"/>
          </w:tcPr>
          <w:p w14:paraId="3366CEF8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46" w:type="dxa"/>
            <w:noWrap w:val="0"/>
            <w:vAlign w:val="center"/>
          </w:tcPr>
          <w:p w14:paraId="61579A2A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78" w:type="dxa"/>
            <w:noWrap w:val="0"/>
            <w:vAlign w:val="center"/>
          </w:tcPr>
          <w:p w14:paraId="51C9A538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78" w:type="dxa"/>
            <w:noWrap w:val="0"/>
            <w:vAlign w:val="center"/>
          </w:tcPr>
          <w:p w14:paraId="674640D4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472" w:type="dxa"/>
            <w:noWrap w:val="0"/>
            <w:vAlign w:val="center"/>
          </w:tcPr>
          <w:p w14:paraId="5B34E654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582" w:type="dxa"/>
            <w:noWrap w:val="0"/>
            <w:vAlign w:val="center"/>
          </w:tcPr>
          <w:p w14:paraId="1D8BA836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88" w:type="dxa"/>
            <w:noWrap w:val="0"/>
            <w:vAlign w:val="center"/>
          </w:tcPr>
          <w:p w14:paraId="160FD481">
            <w:pPr>
              <w:widowControl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14:paraId="1F678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18" w:hRule="atLeast"/>
          <w:jc w:val="center"/>
        </w:trPr>
        <w:tc>
          <w:tcPr>
            <w:tcW w:w="593" w:type="dxa"/>
            <w:noWrap w:val="0"/>
            <w:vAlign w:val="center"/>
          </w:tcPr>
          <w:p w14:paraId="1322A6F9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1062" w:type="dxa"/>
            <w:noWrap w:val="0"/>
            <w:vAlign w:val="center"/>
          </w:tcPr>
          <w:p w14:paraId="2BBD1D20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219" w:type="dxa"/>
            <w:noWrap w:val="0"/>
            <w:vAlign w:val="center"/>
          </w:tcPr>
          <w:p w14:paraId="7C95ABB2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472" w:type="dxa"/>
            <w:noWrap w:val="0"/>
            <w:vAlign w:val="center"/>
          </w:tcPr>
          <w:p w14:paraId="5949836D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78" w:type="dxa"/>
            <w:noWrap w:val="0"/>
            <w:vAlign w:val="center"/>
          </w:tcPr>
          <w:p w14:paraId="519B6BA9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78" w:type="dxa"/>
            <w:noWrap w:val="0"/>
            <w:vAlign w:val="center"/>
          </w:tcPr>
          <w:p w14:paraId="75D40DDB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46" w:type="dxa"/>
            <w:noWrap w:val="0"/>
            <w:vAlign w:val="center"/>
          </w:tcPr>
          <w:p w14:paraId="775BC488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78" w:type="dxa"/>
            <w:noWrap w:val="0"/>
            <w:vAlign w:val="center"/>
          </w:tcPr>
          <w:p w14:paraId="23C0463C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78" w:type="dxa"/>
            <w:noWrap w:val="0"/>
            <w:vAlign w:val="center"/>
          </w:tcPr>
          <w:p w14:paraId="14675971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472" w:type="dxa"/>
            <w:noWrap w:val="0"/>
            <w:vAlign w:val="center"/>
          </w:tcPr>
          <w:p w14:paraId="34C5A3E8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582" w:type="dxa"/>
            <w:noWrap w:val="0"/>
            <w:vAlign w:val="center"/>
          </w:tcPr>
          <w:p w14:paraId="4D65DE42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88" w:type="dxa"/>
            <w:noWrap w:val="0"/>
            <w:vAlign w:val="center"/>
          </w:tcPr>
          <w:p w14:paraId="5B4D525F">
            <w:pPr>
              <w:widowControl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14:paraId="4F1EE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18" w:hRule="atLeast"/>
          <w:jc w:val="center"/>
        </w:trPr>
        <w:tc>
          <w:tcPr>
            <w:tcW w:w="593" w:type="dxa"/>
            <w:noWrap w:val="0"/>
            <w:vAlign w:val="center"/>
          </w:tcPr>
          <w:p w14:paraId="3D50BB0B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1062" w:type="dxa"/>
            <w:noWrap w:val="0"/>
            <w:vAlign w:val="center"/>
          </w:tcPr>
          <w:p w14:paraId="224135CD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219" w:type="dxa"/>
            <w:noWrap w:val="0"/>
            <w:vAlign w:val="center"/>
          </w:tcPr>
          <w:p w14:paraId="70257A07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472" w:type="dxa"/>
            <w:noWrap w:val="0"/>
            <w:vAlign w:val="center"/>
          </w:tcPr>
          <w:p w14:paraId="631794B0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78" w:type="dxa"/>
            <w:noWrap w:val="0"/>
            <w:vAlign w:val="center"/>
          </w:tcPr>
          <w:p w14:paraId="363F3B8F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78" w:type="dxa"/>
            <w:noWrap w:val="0"/>
            <w:vAlign w:val="center"/>
          </w:tcPr>
          <w:p w14:paraId="43A6D37C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46" w:type="dxa"/>
            <w:noWrap w:val="0"/>
            <w:vAlign w:val="center"/>
          </w:tcPr>
          <w:p w14:paraId="4D54B9A7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78" w:type="dxa"/>
            <w:noWrap w:val="0"/>
            <w:vAlign w:val="center"/>
          </w:tcPr>
          <w:p w14:paraId="3F987FFA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78" w:type="dxa"/>
            <w:noWrap w:val="0"/>
            <w:vAlign w:val="center"/>
          </w:tcPr>
          <w:p w14:paraId="24BB37BA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472" w:type="dxa"/>
            <w:noWrap w:val="0"/>
            <w:vAlign w:val="center"/>
          </w:tcPr>
          <w:p w14:paraId="69B943E0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582" w:type="dxa"/>
            <w:noWrap w:val="0"/>
            <w:vAlign w:val="center"/>
          </w:tcPr>
          <w:p w14:paraId="5C86BA85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88" w:type="dxa"/>
            <w:noWrap w:val="0"/>
            <w:vAlign w:val="center"/>
          </w:tcPr>
          <w:p w14:paraId="13EB2579">
            <w:pPr>
              <w:widowControl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14:paraId="1BC8D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18" w:hRule="atLeast"/>
          <w:jc w:val="center"/>
        </w:trPr>
        <w:tc>
          <w:tcPr>
            <w:tcW w:w="593" w:type="dxa"/>
            <w:noWrap w:val="0"/>
            <w:vAlign w:val="center"/>
          </w:tcPr>
          <w:p w14:paraId="76565C7E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1062" w:type="dxa"/>
            <w:noWrap w:val="0"/>
            <w:vAlign w:val="center"/>
          </w:tcPr>
          <w:p w14:paraId="2F87CCB9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219" w:type="dxa"/>
            <w:noWrap w:val="0"/>
            <w:vAlign w:val="center"/>
          </w:tcPr>
          <w:p w14:paraId="2CAC3BB8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472" w:type="dxa"/>
            <w:noWrap w:val="0"/>
            <w:vAlign w:val="center"/>
          </w:tcPr>
          <w:p w14:paraId="3A7D0CC5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78" w:type="dxa"/>
            <w:noWrap w:val="0"/>
            <w:vAlign w:val="center"/>
          </w:tcPr>
          <w:p w14:paraId="44082442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78" w:type="dxa"/>
            <w:noWrap w:val="0"/>
            <w:vAlign w:val="center"/>
          </w:tcPr>
          <w:p w14:paraId="4CCD3C13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46" w:type="dxa"/>
            <w:noWrap w:val="0"/>
            <w:vAlign w:val="center"/>
          </w:tcPr>
          <w:p w14:paraId="0266559D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78" w:type="dxa"/>
            <w:noWrap w:val="0"/>
            <w:vAlign w:val="center"/>
          </w:tcPr>
          <w:p w14:paraId="315218FB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78" w:type="dxa"/>
            <w:noWrap w:val="0"/>
            <w:vAlign w:val="center"/>
          </w:tcPr>
          <w:p w14:paraId="09BEEED3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472" w:type="dxa"/>
            <w:noWrap w:val="0"/>
            <w:vAlign w:val="center"/>
          </w:tcPr>
          <w:p w14:paraId="35633FBB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582" w:type="dxa"/>
            <w:noWrap w:val="0"/>
            <w:vAlign w:val="center"/>
          </w:tcPr>
          <w:p w14:paraId="18A637AB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88" w:type="dxa"/>
            <w:noWrap w:val="0"/>
            <w:vAlign w:val="center"/>
          </w:tcPr>
          <w:p w14:paraId="136C5DFF">
            <w:pPr>
              <w:widowControl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14:paraId="57D50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18" w:hRule="atLeast"/>
          <w:jc w:val="center"/>
        </w:trPr>
        <w:tc>
          <w:tcPr>
            <w:tcW w:w="593" w:type="dxa"/>
            <w:noWrap w:val="0"/>
            <w:vAlign w:val="center"/>
          </w:tcPr>
          <w:p w14:paraId="63246C98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1062" w:type="dxa"/>
            <w:noWrap w:val="0"/>
            <w:vAlign w:val="center"/>
          </w:tcPr>
          <w:p w14:paraId="28ABF85F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219" w:type="dxa"/>
            <w:noWrap w:val="0"/>
            <w:vAlign w:val="center"/>
          </w:tcPr>
          <w:p w14:paraId="2B5FA761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472" w:type="dxa"/>
            <w:noWrap w:val="0"/>
            <w:vAlign w:val="center"/>
          </w:tcPr>
          <w:p w14:paraId="49045DF7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78" w:type="dxa"/>
            <w:noWrap w:val="0"/>
            <w:vAlign w:val="center"/>
          </w:tcPr>
          <w:p w14:paraId="0DC73321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78" w:type="dxa"/>
            <w:noWrap w:val="0"/>
            <w:vAlign w:val="center"/>
          </w:tcPr>
          <w:p w14:paraId="7E9877B5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46" w:type="dxa"/>
            <w:noWrap w:val="0"/>
            <w:vAlign w:val="center"/>
          </w:tcPr>
          <w:p w14:paraId="2425B8F1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78" w:type="dxa"/>
            <w:noWrap w:val="0"/>
            <w:vAlign w:val="center"/>
          </w:tcPr>
          <w:p w14:paraId="5D763B26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78" w:type="dxa"/>
            <w:noWrap w:val="0"/>
            <w:vAlign w:val="center"/>
          </w:tcPr>
          <w:p w14:paraId="491C1EE6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472" w:type="dxa"/>
            <w:noWrap w:val="0"/>
            <w:vAlign w:val="center"/>
          </w:tcPr>
          <w:p w14:paraId="775B24D1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582" w:type="dxa"/>
            <w:noWrap w:val="0"/>
            <w:vAlign w:val="center"/>
          </w:tcPr>
          <w:p w14:paraId="3B8DCF30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88" w:type="dxa"/>
            <w:noWrap w:val="0"/>
            <w:vAlign w:val="center"/>
          </w:tcPr>
          <w:p w14:paraId="6D4FB146">
            <w:pPr>
              <w:widowControl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14:paraId="77FEF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18" w:hRule="atLeast"/>
          <w:jc w:val="center"/>
        </w:trPr>
        <w:tc>
          <w:tcPr>
            <w:tcW w:w="3874" w:type="dxa"/>
            <w:gridSpan w:val="3"/>
            <w:noWrap w:val="0"/>
            <w:vAlign w:val="center"/>
          </w:tcPr>
          <w:p w14:paraId="60A38EA4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小计</w:t>
            </w:r>
          </w:p>
        </w:tc>
        <w:tc>
          <w:tcPr>
            <w:tcW w:w="472" w:type="dxa"/>
            <w:noWrap w:val="0"/>
            <w:vAlign w:val="center"/>
          </w:tcPr>
          <w:p w14:paraId="224B5A01">
            <w:pPr>
              <w:spacing w:line="360" w:lineRule="auto"/>
              <w:jc w:val="center"/>
              <w:rPr>
                <w:rFonts w:hint="default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**</w:t>
            </w:r>
          </w:p>
        </w:tc>
        <w:tc>
          <w:tcPr>
            <w:tcW w:w="378" w:type="dxa"/>
            <w:noWrap w:val="0"/>
            <w:vAlign w:val="center"/>
          </w:tcPr>
          <w:p w14:paraId="6A268F20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78" w:type="dxa"/>
            <w:noWrap w:val="0"/>
            <w:vAlign w:val="center"/>
          </w:tcPr>
          <w:p w14:paraId="0F0B8D34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46" w:type="dxa"/>
            <w:noWrap w:val="0"/>
            <w:vAlign w:val="center"/>
          </w:tcPr>
          <w:p w14:paraId="729C2FDB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78" w:type="dxa"/>
            <w:noWrap w:val="0"/>
            <w:vAlign w:val="center"/>
          </w:tcPr>
          <w:p w14:paraId="7BB681BD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78" w:type="dxa"/>
            <w:noWrap w:val="0"/>
            <w:vAlign w:val="center"/>
          </w:tcPr>
          <w:p w14:paraId="71848D40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472" w:type="dxa"/>
            <w:noWrap w:val="0"/>
            <w:vAlign w:val="center"/>
          </w:tcPr>
          <w:p w14:paraId="1AD76D5B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582" w:type="dxa"/>
            <w:noWrap w:val="0"/>
            <w:vAlign w:val="center"/>
          </w:tcPr>
          <w:p w14:paraId="603A5E6D">
            <w:pPr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88" w:type="dxa"/>
            <w:noWrap w:val="0"/>
            <w:vAlign w:val="center"/>
          </w:tcPr>
          <w:p w14:paraId="3027D014">
            <w:pPr>
              <w:widowControl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</w:tbl>
    <w:p w14:paraId="5C1FE95E">
      <w:pPr>
        <w:spacing w:line="480" w:lineRule="exact"/>
        <w:ind w:firstLine="360" w:firstLineChars="200"/>
        <w:rPr>
          <w:rFonts w:hint="eastAsia" w:eastAsia="宋体"/>
          <w:color w:val="0000FF"/>
          <w:sz w:val="18"/>
          <w:szCs w:val="18"/>
          <w:lang w:val="en-US" w:eastAsia="zh-CN"/>
        </w:rPr>
      </w:pPr>
      <w:r>
        <w:rPr>
          <w:rFonts w:hint="eastAsia"/>
          <w:color w:val="0000FF"/>
          <w:sz w:val="18"/>
          <w:szCs w:val="18"/>
        </w:rPr>
        <w:t>注：“总学时=理论学时+实践学时” “总学时=线上学时+线下学时”；如课程为新开课，课程代码</w:t>
      </w:r>
      <w:r>
        <w:rPr>
          <w:rFonts w:hint="eastAsia"/>
          <w:color w:val="0000FF"/>
          <w:sz w:val="18"/>
          <w:szCs w:val="18"/>
          <w:lang w:val="en-US" w:eastAsia="zh-CN"/>
        </w:rPr>
        <w:t>暂</w:t>
      </w:r>
      <w:r>
        <w:rPr>
          <w:rFonts w:hint="eastAsia"/>
          <w:color w:val="0000FF"/>
          <w:sz w:val="18"/>
          <w:szCs w:val="18"/>
        </w:rPr>
        <w:t>不填；开课部门填写任课教师所在部门或单位</w:t>
      </w:r>
      <w:r>
        <w:rPr>
          <w:rFonts w:hint="eastAsia"/>
          <w:color w:val="0000FF"/>
          <w:sz w:val="18"/>
          <w:szCs w:val="18"/>
          <w:lang w:eastAsia="zh-CN"/>
        </w:rPr>
        <w:t>。</w:t>
      </w:r>
    </w:p>
    <w:p w14:paraId="50243035">
      <w:pPr>
        <w:spacing w:line="480" w:lineRule="exact"/>
        <w:ind w:firstLine="270" w:firstLineChars="150"/>
        <w:rPr>
          <w:rFonts w:hint="eastAsia"/>
          <w:sz w:val="18"/>
          <w:szCs w:val="18"/>
          <w:lang w:val="en-US" w:eastAsia="zh-CN"/>
        </w:rPr>
      </w:pPr>
    </w:p>
    <w:p w14:paraId="32DD21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5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七、主要课程与培养学生的能力、素质要求对应关系表</w:t>
      </w:r>
    </w:p>
    <w:tbl>
      <w:tblPr>
        <w:tblStyle w:val="5"/>
        <w:tblW w:w="8775" w:type="dxa"/>
        <w:tblInd w:w="-4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0"/>
        <w:gridCol w:w="412"/>
        <w:gridCol w:w="451"/>
        <w:gridCol w:w="491"/>
        <w:gridCol w:w="422"/>
        <w:gridCol w:w="450"/>
        <w:gridCol w:w="436"/>
        <w:gridCol w:w="438"/>
        <w:gridCol w:w="475"/>
        <w:gridCol w:w="500"/>
      </w:tblGrid>
      <w:tr w14:paraId="1ED46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</w:trPr>
        <w:tc>
          <w:tcPr>
            <w:tcW w:w="4700" w:type="dxa"/>
            <w:vMerge w:val="restart"/>
            <w:noWrap w:val="0"/>
            <w:vAlign w:val="center"/>
          </w:tcPr>
          <w:p w14:paraId="71F137FC">
            <w:pPr>
              <w:spacing w:line="288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2226" w:type="dxa"/>
            <w:gridSpan w:val="5"/>
            <w:noWrap w:val="0"/>
            <w:vAlign w:val="center"/>
          </w:tcPr>
          <w:p w14:paraId="50252885">
            <w:pPr>
              <w:spacing w:line="288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能 力</w:t>
            </w:r>
          </w:p>
        </w:tc>
        <w:tc>
          <w:tcPr>
            <w:tcW w:w="1849" w:type="dxa"/>
            <w:gridSpan w:val="4"/>
            <w:noWrap w:val="0"/>
            <w:vAlign w:val="center"/>
          </w:tcPr>
          <w:p w14:paraId="0E190365">
            <w:pPr>
              <w:spacing w:line="288" w:lineRule="auto"/>
              <w:jc w:val="center"/>
              <w:rPr>
                <w:rFonts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素 质</w:t>
            </w:r>
          </w:p>
        </w:tc>
      </w:tr>
      <w:tr w14:paraId="523B8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4700" w:type="dxa"/>
            <w:vMerge w:val="continue"/>
            <w:noWrap w:val="0"/>
            <w:vAlign w:val="center"/>
          </w:tcPr>
          <w:p w14:paraId="03A686FF">
            <w:pPr>
              <w:spacing w:line="288" w:lineRule="auto"/>
              <w:jc w:val="center"/>
              <w:rPr>
                <w:rFonts w:hint="eastAsia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12" w:type="dxa"/>
            <w:noWrap w:val="0"/>
            <w:vAlign w:val="center"/>
          </w:tcPr>
          <w:p w14:paraId="140E63AD">
            <w:pPr>
              <w:spacing w:line="288" w:lineRule="auto"/>
              <w:jc w:val="center"/>
              <w:rPr>
                <w:rFonts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基本能力1</w:t>
            </w:r>
          </w:p>
        </w:tc>
        <w:tc>
          <w:tcPr>
            <w:tcW w:w="451" w:type="dxa"/>
            <w:noWrap w:val="0"/>
            <w:vAlign w:val="center"/>
          </w:tcPr>
          <w:p w14:paraId="2C0B976F">
            <w:pPr>
              <w:spacing w:line="288" w:lineRule="auto"/>
              <w:jc w:val="center"/>
              <w:rPr>
                <w:rFonts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基本能力2</w:t>
            </w:r>
          </w:p>
        </w:tc>
        <w:tc>
          <w:tcPr>
            <w:tcW w:w="491" w:type="dxa"/>
            <w:noWrap w:val="0"/>
            <w:vAlign w:val="center"/>
          </w:tcPr>
          <w:p w14:paraId="72E44075">
            <w:pPr>
              <w:spacing w:line="288" w:lineRule="auto"/>
              <w:jc w:val="center"/>
              <w:rPr>
                <w:rFonts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基本能力3</w:t>
            </w:r>
          </w:p>
        </w:tc>
        <w:tc>
          <w:tcPr>
            <w:tcW w:w="422" w:type="dxa"/>
            <w:noWrap w:val="0"/>
            <w:vAlign w:val="center"/>
          </w:tcPr>
          <w:p w14:paraId="2B34A31B">
            <w:pPr>
              <w:spacing w:line="288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基本能力4</w:t>
            </w:r>
          </w:p>
        </w:tc>
        <w:tc>
          <w:tcPr>
            <w:tcW w:w="450" w:type="dxa"/>
            <w:noWrap w:val="0"/>
            <w:vAlign w:val="center"/>
          </w:tcPr>
          <w:p w14:paraId="702C752C">
            <w:pPr>
              <w:spacing w:line="288" w:lineRule="auto"/>
              <w:jc w:val="center"/>
              <w:rPr>
                <w:rFonts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基本能力5</w:t>
            </w:r>
          </w:p>
        </w:tc>
        <w:tc>
          <w:tcPr>
            <w:tcW w:w="436" w:type="dxa"/>
            <w:noWrap w:val="0"/>
            <w:vAlign w:val="center"/>
          </w:tcPr>
          <w:p w14:paraId="2A79C732">
            <w:pPr>
              <w:spacing w:line="288" w:lineRule="auto"/>
              <w:jc w:val="center"/>
              <w:rPr>
                <w:rFonts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基本素质1</w:t>
            </w:r>
          </w:p>
        </w:tc>
        <w:tc>
          <w:tcPr>
            <w:tcW w:w="438" w:type="dxa"/>
            <w:noWrap w:val="0"/>
            <w:vAlign w:val="center"/>
          </w:tcPr>
          <w:p w14:paraId="559C4450">
            <w:pPr>
              <w:spacing w:line="288" w:lineRule="auto"/>
              <w:jc w:val="center"/>
              <w:rPr>
                <w:rFonts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基本素质2</w:t>
            </w:r>
          </w:p>
        </w:tc>
        <w:tc>
          <w:tcPr>
            <w:tcW w:w="475" w:type="dxa"/>
            <w:noWrap w:val="0"/>
            <w:vAlign w:val="center"/>
          </w:tcPr>
          <w:p w14:paraId="63B36D44">
            <w:pPr>
              <w:spacing w:line="288" w:lineRule="auto"/>
              <w:jc w:val="center"/>
              <w:rPr>
                <w:rFonts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基本素质3</w:t>
            </w:r>
          </w:p>
        </w:tc>
        <w:tc>
          <w:tcPr>
            <w:tcW w:w="500" w:type="dxa"/>
            <w:noWrap w:val="0"/>
            <w:vAlign w:val="center"/>
          </w:tcPr>
          <w:p w14:paraId="7238A3D0">
            <w:pPr>
              <w:spacing w:line="288" w:lineRule="auto"/>
              <w:jc w:val="center"/>
              <w:rPr>
                <w:rFonts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基本素质4</w:t>
            </w:r>
          </w:p>
        </w:tc>
      </w:tr>
      <w:tr w14:paraId="06C9C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exact"/>
        </w:trPr>
        <w:tc>
          <w:tcPr>
            <w:tcW w:w="4700" w:type="dxa"/>
            <w:noWrap w:val="0"/>
            <w:vAlign w:val="center"/>
          </w:tcPr>
          <w:p w14:paraId="204DD92D">
            <w:pPr>
              <w:widowControl/>
              <w:adjustRightInd w:val="0"/>
              <w:snapToGrid w:val="0"/>
              <w:ind w:right="-103" w:rightChars="-49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12" w:type="dxa"/>
            <w:noWrap w:val="0"/>
            <w:vAlign w:val="center"/>
          </w:tcPr>
          <w:p w14:paraId="2F227E36">
            <w:pPr>
              <w:snapToGrid w:val="0"/>
              <w:spacing w:line="220" w:lineRule="exact"/>
              <w:ind w:right="-107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451" w:type="dxa"/>
            <w:noWrap w:val="0"/>
            <w:vAlign w:val="center"/>
          </w:tcPr>
          <w:p w14:paraId="785445DC">
            <w:pPr>
              <w:snapToGrid w:val="0"/>
              <w:spacing w:line="220" w:lineRule="exact"/>
              <w:ind w:right="-107" w:hanging="108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491" w:type="dxa"/>
            <w:noWrap w:val="0"/>
            <w:vAlign w:val="center"/>
          </w:tcPr>
          <w:p w14:paraId="576F1A9F">
            <w:pPr>
              <w:snapToGrid w:val="0"/>
              <w:spacing w:line="220" w:lineRule="exact"/>
              <w:ind w:right="-107" w:hanging="108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422" w:type="dxa"/>
            <w:noWrap w:val="0"/>
            <w:vAlign w:val="top"/>
          </w:tcPr>
          <w:p w14:paraId="0165FCAB">
            <w:pPr>
              <w:snapToGrid w:val="0"/>
              <w:spacing w:line="220" w:lineRule="exact"/>
              <w:ind w:right="-107" w:hanging="108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450" w:type="dxa"/>
            <w:noWrap w:val="0"/>
            <w:vAlign w:val="center"/>
          </w:tcPr>
          <w:p w14:paraId="701F5E6F">
            <w:pPr>
              <w:snapToGrid w:val="0"/>
              <w:spacing w:line="220" w:lineRule="exact"/>
              <w:ind w:right="-107" w:hanging="108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436" w:type="dxa"/>
            <w:noWrap w:val="0"/>
            <w:vAlign w:val="center"/>
          </w:tcPr>
          <w:p w14:paraId="4E1669BB">
            <w:pPr>
              <w:snapToGrid w:val="0"/>
              <w:spacing w:before="48" w:after="48" w:line="22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438" w:type="dxa"/>
            <w:noWrap w:val="0"/>
            <w:vAlign w:val="center"/>
          </w:tcPr>
          <w:p w14:paraId="78DA2763">
            <w:pPr>
              <w:snapToGrid w:val="0"/>
              <w:spacing w:before="48" w:after="48" w:line="22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475" w:type="dxa"/>
            <w:noWrap w:val="0"/>
            <w:vAlign w:val="center"/>
          </w:tcPr>
          <w:p w14:paraId="6E434F6F">
            <w:pPr>
              <w:snapToGrid w:val="0"/>
              <w:spacing w:before="48" w:after="48" w:line="22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500" w:type="dxa"/>
            <w:noWrap w:val="0"/>
            <w:vAlign w:val="center"/>
          </w:tcPr>
          <w:p w14:paraId="77C76A38">
            <w:pPr>
              <w:snapToGrid w:val="0"/>
              <w:spacing w:before="48" w:after="48" w:line="22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</w:tr>
      <w:tr w14:paraId="7BAF8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exact"/>
        </w:trPr>
        <w:tc>
          <w:tcPr>
            <w:tcW w:w="4700" w:type="dxa"/>
            <w:noWrap w:val="0"/>
            <w:vAlign w:val="center"/>
          </w:tcPr>
          <w:p w14:paraId="564DD35B">
            <w:pPr>
              <w:widowControl/>
              <w:adjustRightInd w:val="0"/>
              <w:snapToGrid w:val="0"/>
              <w:ind w:right="-103" w:rightChars="-49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12" w:type="dxa"/>
            <w:noWrap w:val="0"/>
            <w:vAlign w:val="center"/>
          </w:tcPr>
          <w:p w14:paraId="5FFDDBB7">
            <w:pPr>
              <w:snapToGrid w:val="0"/>
              <w:spacing w:line="220" w:lineRule="exact"/>
              <w:ind w:right="-107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451" w:type="dxa"/>
            <w:noWrap w:val="0"/>
            <w:vAlign w:val="center"/>
          </w:tcPr>
          <w:p w14:paraId="6BCA54CF">
            <w:pPr>
              <w:snapToGrid w:val="0"/>
              <w:spacing w:line="220" w:lineRule="exact"/>
              <w:ind w:right="-107" w:hanging="108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491" w:type="dxa"/>
            <w:noWrap w:val="0"/>
            <w:vAlign w:val="center"/>
          </w:tcPr>
          <w:p w14:paraId="47664832">
            <w:pPr>
              <w:snapToGrid w:val="0"/>
              <w:spacing w:line="220" w:lineRule="exact"/>
              <w:ind w:right="-107" w:hanging="108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422" w:type="dxa"/>
            <w:noWrap w:val="0"/>
            <w:vAlign w:val="top"/>
          </w:tcPr>
          <w:p w14:paraId="3E672322">
            <w:pPr>
              <w:snapToGrid w:val="0"/>
              <w:spacing w:line="220" w:lineRule="exact"/>
              <w:ind w:right="-107" w:hanging="108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450" w:type="dxa"/>
            <w:noWrap w:val="0"/>
            <w:vAlign w:val="center"/>
          </w:tcPr>
          <w:p w14:paraId="0D5FA0FC">
            <w:pPr>
              <w:snapToGrid w:val="0"/>
              <w:spacing w:line="220" w:lineRule="exact"/>
              <w:ind w:right="-107" w:hanging="108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436" w:type="dxa"/>
            <w:noWrap w:val="0"/>
            <w:vAlign w:val="center"/>
          </w:tcPr>
          <w:p w14:paraId="5C96AAB9">
            <w:pPr>
              <w:snapToGrid w:val="0"/>
              <w:spacing w:before="48" w:after="48" w:line="22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438" w:type="dxa"/>
            <w:noWrap w:val="0"/>
            <w:vAlign w:val="center"/>
          </w:tcPr>
          <w:p w14:paraId="760A1703">
            <w:pPr>
              <w:snapToGrid w:val="0"/>
              <w:spacing w:before="48" w:after="48" w:line="22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475" w:type="dxa"/>
            <w:noWrap w:val="0"/>
            <w:vAlign w:val="center"/>
          </w:tcPr>
          <w:p w14:paraId="5469E581">
            <w:pPr>
              <w:snapToGrid w:val="0"/>
              <w:spacing w:before="48" w:after="48" w:line="22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500" w:type="dxa"/>
            <w:noWrap w:val="0"/>
            <w:vAlign w:val="center"/>
          </w:tcPr>
          <w:p w14:paraId="3B86075E">
            <w:pPr>
              <w:snapToGrid w:val="0"/>
              <w:spacing w:before="48" w:after="48" w:line="22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</w:tr>
      <w:tr w14:paraId="42C0D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exact"/>
        </w:trPr>
        <w:tc>
          <w:tcPr>
            <w:tcW w:w="4700" w:type="dxa"/>
            <w:noWrap w:val="0"/>
            <w:vAlign w:val="center"/>
          </w:tcPr>
          <w:p w14:paraId="6314063F">
            <w:pPr>
              <w:widowControl/>
              <w:adjustRightInd w:val="0"/>
              <w:snapToGrid w:val="0"/>
              <w:ind w:right="-103" w:rightChars="-49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12" w:type="dxa"/>
            <w:noWrap w:val="0"/>
            <w:vAlign w:val="center"/>
          </w:tcPr>
          <w:p w14:paraId="392EF1CE">
            <w:pPr>
              <w:snapToGrid w:val="0"/>
              <w:spacing w:line="220" w:lineRule="exact"/>
              <w:ind w:right="-107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451" w:type="dxa"/>
            <w:noWrap w:val="0"/>
            <w:vAlign w:val="center"/>
          </w:tcPr>
          <w:p w14:paraId="695C1383">
            <w:pPr>
              <w:snapToGrid w:val="0"/>
              <w:spacing w:line="220" w:lineRule="exact"/>
              <w:ind w:right="-107" w:hanging="108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491" w:type="dxa"/>
            <w:noWrap w:val="0"/>
            <w:vAlign w:val="center"/>
          </w:tcPr>
          <w:p w14:paraId="73E7174C">
            <w:pPr>
              <w:snapToGrid w:val="0"/>
              <w:spacing w:line="220" w:lineRule="exact"/>
              <w:ind w:right="-107" w:hanging="108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422" w:type="dxa"/>
            <w:noWrap w:val="0"/>
            <w:vAlign w:val="top"/>
          </w:tcPr>
          <w:p w14:paraId="4C62B916">
            <w:pPr>
              <w:snapToGrid w:val="0"/>
              <w:spacing w:line="220" w:lineRule="exact"/>
              <w:ind w:right="-107" w:hanging="108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450" w:type="dxa"/>
            <w:noWrap w:val="0"/>
            <w:vAlign w:val="center"/>
          </w:tcPr>
          <w:p w14:paraId="378901BC">
            <w:pPr>
              <w:snapToGrid w:val="0"/>
              <w:spacing w:line="220" w:lineRule="exact"/>
              <w:ind w:right="-107" w:hanging="108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436" w:type="dxa"/>
            <w:noWrap w:val="0"/>
            <w:vAlign w:val="center"/>
          </w:tcPr>
          <w:p w14:paraId="1CB037D4">
            <w:pPr>
              <w:snapToGrid w:val="0"/>
              <w:spacing w:before="48" w:after="48" w:line="22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438" w:type="dxa"/>
            <w:noWrap w:val="0"/>
            <w:vAlign w:val="center"/>
          </w:tcPr>
          <w:p w14:paraId="46DFCA57">
            <w:pPr>
              <w:snapToGrid w:val="0"/>
              <w:spacing w:before="48" w:after="48" w:line="22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475" w:type="dxa"/>
            <w:noWrap w:val="0"/>
            <w:vAlign w:val="center"/>
          </w:tcPr>
          <w:p w14:paraId="11F7C116">
            <w:pPr>
              <w:snapToGrid w:val="0"/>
              <w:spacing w:before="48" w:after="48" w:line="22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500" w:type="dxa"/>
            <w:noWrap w:val="0"/>
            <w:vAlign w:val="center"/>
          </w:tcPr>
          <w:p w14:paraId="0E7C9615">
            <w:pPr>
              <w:snapToGrid w:val="0"/>
              <w:spacing w:before="48" w:after="48" w:line="22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</w:tr>
      <w:tr w14:paraId="70674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exact"/>
        </w:trPr>
        <w:tc>
          <w:tcPr>
            <w:tcW w:w="4700" w:type="dxa"/>
            <w:noWrap w:val="0"/>
            <w:vAlign w:val="center"/>
          </w:tcPr>
          <w:p w14:paraId="61AFFFC8">
            <w:pPr>
              <w:widowControl/>
              <w:adjustRightInd w:val="0"/>
              <w:snapToGrid w:val="0"/>
              <w:ind w:right="-103" w:rightChars="-49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12" w:type="dxa"/>
            <w:noWrap w:val="0"/>
            <w:vAlign w:val="center"/>
          </w:tcPr>
          <w:p w14:paraId="41C1A2C2">
            <w:pPr>
              <w:snapToGrid w:val="0"/>
              <w:spacing w:line="220" w:lineRule="exact"/>
              <w:ind w:right="-107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451" w:type="dxa"/>
            <w:noWrap w:val="0"/>
            <w:vAlign w:val="center"/>
          </w:tcPr>
          <w:p w14:paraId="4D50CD1A">
            <w:pPr>
              <w:snapToGrid w:val="0"/>
              <w:spacing w:line="220" w:lineRule="exact"/>
              <w:ind w:right="-107" w:hanging="108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491" w:type="dxa"/>
            <w:noWrap w:val="0"/>
            <w:vAlign w:val="center"/>
          </w:tcPr>
          <w:p w14:paraId="4AC2EF44">
            <w:pPr>
              <w:snapToGrid w:val="0"/>
              <w:spacing w:line="220" w:lineRule="exact"/>
              <w:ind w:right="-107" w:hanging="108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422" w:type="dxa"/>
            <w:noWrap w:val="0"/>
            <w:vAlign w:val="top"/>
          </w:tcPr>
          <w:p w14:paraId="778BC69D">
            <w:pPr>
              <w:snapToGrid w:val="0"/>
              <w:spacing w:line="220" w:lineRule="exact"/>
              <w:ind w:right="-107" w:hanging="108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450" w:type="dxa"/>
            <w:noWrap w:val="0"/>
            <w:vAlign w:val="center"/>
          </w:tcPr>
          <w:p w14:paraId="42332EC1">
            <w:pPr>
              <w:snapToGrid w:val="0"/>
              <w:spacing w:line="220" w:lineRule="exact"/>
              <w:ind w:right="-107" w:hanging="108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436" w:type="dxa"/>
            <w:noWrap w:val="0"/>
            <w:vAlign w:val="center"/>
          </w:tcPr>
          <w:p w14:paraId="37401E78">
            <w:pPr>
              <w:snapToGrid w:val="0"/>
              <w:spacing w:before="48" w:after="48" w:line="22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438" w:type="dxa"/>
            <w:noWrap w:val="0"/>
            <w:vAlign w:val="center"/>
          </w:tcPr>
          <w:p w14:paraId="03BA884C">
            <w:pPr>
              <w:snapToGrid w:val="0"/>
              <w:spacing w:before="48" w:after="48" w:line="22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475" w:type="dxa"/>
            <w:noWrap w:val="0"/>
            <w:vAlign w:val="center"/>
          </w:tcPr>
          <w:p w14:paraId="2966AB2C">
            <w:pPr>
              <w:snapToGrid w:val="0"/>
              <w:spacing w:before="48" w:after="48" w:line="22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500" w:type="dxa"/>
            <w:noWrap w:val="0"/>
            <w:vAlign w:val="center"/>
          </w:tcPr>
          <w:p w14:paraId="51A2351F">
            <w:pPr>
              <w:snapToGrid w:val="0"/>
              <w:spacing w:before="48" w:after="48" w:line="22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</w:tr>
      <w:tr w14:paraId="2AD79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" w:hRule="exact"/>
        </w:trPr>
        <w:tc>
          <w:tcPr>
            <w:tcW w:w="4700" w:type="dxa"/>
            <w:noWrap w:val="0"/>
            <w:vAlign w:val="center"/>
          </w:tcPr>
          <w:p w14:paraId="425EE50A">
            <w:pPr>
              <w:snapToGrid w:val="0"/>
              <w:spacing w:before="48" w:after="48" w:line="220" w:lineRule="exact"/>
              <w:jc w:val="lef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412" w:type="dxa"/>
            <w:noWrap w:val="0"/>
            <w:vAlign w:val="center"/>
          </w:tcPr>
          <w:p w14:paraId="285AFFCE">
            <w:pPr>
              <w:snapToGrid w:val="0"/>
              <w:spacing w:line="220" w:lineRule="exact"/>
              <w:ind w:right="-107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451" w:type="dxa"/>
            <w:noWrap w:val="0"/>
            <w:vAlign w:val="center"/>
          </w:tcPr>
          <w:p w14:paraId="64D8AC32">
            <w:pPr>
              <w:snapToGrid w:val="0"/>
              <w:spacing w:line="220" w:lineRule="exact"/>
              <w:ind w:right="-107" w:hanging="108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491" w:type="dxa"/>
            <w:noWrap w:val="0"/>
            <w:vAlign w:val="center"/>
          </w:tcPr>
          <w:p w14:paraId="2B8D1570">
            <w:pPr>
              <w:snapToGrid w:val="0"/>
              <w:spacing w:line="220" w:lineRule="exact"/>
              <w:ind w:right="-107" w:hanging="108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422" w:type="dxa"/>
            <w:noWrap w:val="0"/>
            <w:vAlign w:val="top"/>
          </w:tcPr>
          <w:p w14:paraId="07EAE1BA">
            <w:pPr>
              <w:snapToGrid w:val="0"/>
              <w:spacing w:line="220" w:lineRule="exact"/>
              <w:ind w:right="-107" w:hanging="108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450" w:type="dxa"/>
            <w:noWrap w:val="0"/>
            <w:vAlign w:val="center"/>
          </w:tcPr>
          <w:p w14:paraId="5D847920">
            <w:pPr>
              <w:snapToGrid w:val="0"/>
              <w:spacing w:line="220" w:lineRule="exact"/>
              <w:ind w:right="-107" w:hanging="108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436" w:type="dxa"/>
            <w:noWrap w:val="0"/>
            <w:vAlign w:val="center"/>
          </w:tcPr>
          <w:p w14:paraId="1489B5F0">
            <w:pPr>
              <w:snapToGrid w:val="0"/>
              <w:spacing w:before="48" w:after="48" w:line="22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438" w:type="dxa"/>
            <w:noWrap w:val="0"/>
            <w:vAlign w:val="center"/>
          </w:tcPr>
          <w:p w14:paraId="023C914D">
            <w:pPr>
              <w:snapToGrid w:val="0"/>
              <w:spacing w:before="48" w:after="48" w:line="22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475" w:type="dxa"/>
            <w:noWrap w:val="0"/>
            <w:vAlign w:val="center"/>
          </w:tcPr>
          <w:p w14:paraId="5544C721">
            <w:pPr>
              <w:snapToGrid w:val="0"/>
              <w:spacing w:before="48" w:after="48" w:line="22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500" w:type="dxa"/>
            <w:noWrap w:val="0"/>
            <w:vAlign w:val="center"/>
          </w:tcPr>
          <w:p w14:paraId="58B6EC18">
            <w:pPr>
              <w:snapToGrid w:val="0"/>
              <w:spacing w:before="48" w:after="48" w:line="22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</w:tr>
    </w:tbl>
    <w:p w14:paraId="5541511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29C2E5"/>
    <w:multiLevelType w:val="singleLevel"/>
    <w:tmpl w:val="DB29C2E5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M0Y2E5OGYzNjZjNTYxODJhMTc4Mzk5MmE5ZDY5ZWQifQ=="/>
  </w:docVars>
  <w:rsids>
    <w:rsidRoot w:val="6B472A68"/>
    <w:rsid w:val="018239F6"/>
    <w:rsid w:val="07EF46DA"/>
    <w:rsid w:val="0D9C676A"/>
    <w:rsid w:val="0DA10224"/>
    <w:rsid w:val="12F901BB"/>
    <w:rsid w:val="1AC27A2C"/>
    <w:rsid w:val="1FC21DD5"/>
    <w:rsid w:val="200E6725"/>
    <w:rsid w:val="202D1DEC"/>
    <w:rsid w:val="212E69AC"/>
    <w:rsid w:val="23B720F8"/>
    <w:rsid w:val="29171E12"/>
    <w:rsid w:val="2E2A34C6"/>
    <w:rsid w:val="37101AAB"/>
    <w:rsid w:val="3C8B7826"/>
    <w:rsid w:val="3E35213F"/>
    <w:rsid w:val="3F5C54AA"/>
    <w:rsid w:val="4557299B"/>
    <w:rsid w:val="49D92519"/>
    <w:rsid w:val="4A4F27DB"/>
    <w:rsid w:val="51DB6702"/>
    <w:rsid w:val="53285977"/>
    <w:rsid w:val="57392849"/>
    <w:rsid w:val="5A464270"/>
    <w:rsid w:val="60D766EC"/>
    <w:rsid w:val="64751596"/>
    <w:rsid w:val="69216C99"/>
    <w:rsid w:val="6B472A68"/>
    <w:rsid w:val="71824387"/>
    <w:rsid w:val="724E6D50"/>
    <w:rsid w:val="726A345E"/>
    <w:rsid w:val="730A4A48"/>
    <w:rsid w:val="731F06ED"/>
    <w:rsid w:val="74463A57"/>
    <w:rsid w:val="74A56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 w:eastAsia="zh-CN"/>
    </w:rPr>
  </w:style>
  <w:style w:type="paragraph" w:styleId="4">
    <w:name w:val="Title"/>
    <w:basedOn w:val="1"/>
    <w:qFormat/>
    <w:uiPriority w:val="0"/>
    <w:pPr>
      <w:jc w:val="center"/>
    </w:pPr>
    <w:rPr>
      <w:rFonts w:eastAsia="黑体"/>
      <w:sz w:val="44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1770</Words>
  <Characters>1783</Characters>
  <Lines>0</Lines>
  <Paragraphs>0</Paragraphs>
  <TotalTime>19</TotalTime>
  <ScaleCrop>false</ScaleCrop>
  <LinksUpToDate>false</LinksUpToDate>
  <CharactersWithSpaces>1795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2023-04-18T07:32:00Z</dcterms:created>
  <dc:creator>王淑萍</dc:creator>
  <cp:lastModifiedBy>王淑萍</cp:lastModifiedBy>
  <dcterms:modified xsi:type="dcterms:W3CDTF">2025-05-16T00:24:40Z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8387396567B847D993C53570F39D83AC_11</vt:lpwstr>
  </property>
  <property fmtid="{D5CDD505-2E9C-101B-9397-08002B2CF9AE}" pid="4" name="KSOTemplateDocerSaveRecord">
    <vt:lpwstr>eyJoZGlkIjoiYTk2NDZiY2E2N2Y0Y2VmY2NkZTg5NjQ0NmRhMGE1NDIiLCJ1c2VySWQiOiIzNjExMzI1MzUifQ==</vt:lpwstr>
  </property>
</Properties>
</file>